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639" w:type="dxa"/>
        <w:jc w:val="left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5419"/>
        <w:gridCol w:w="4220"/>
      </w:tblGrid>
      <w:tr>
        <w:tblPrEx>
          <w:shd w:val="clear" w:color="auto" w:fill="cdd4e9"/>
        </w:tblPrEx>
        <w:trPr>
          <w:trHeight w:val="2101" w:hRule="atLeast"/>
        </w:trPr>
        <w:tc>
          <w:tcPr>
            <w:tcW w:type="dxa" w:w="54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"/>
            </w:pPr>
            <w:r>
              <w:rPr>
                <w:rFonts w:ascii="Calibri" w:hAnsi="Calibri"/>
                <w:b w:val="1"/>
                <w:bCs w:val="1"/>
                <w:sz w:val="22"/>
                <w:szCs w:val="22"/>
                <w:shd w:val="nil" w:color="auto" w:fill="auto"/>
                <w:lang w:val="en-US"/>
              </w:rPr>
              <w:drawing xmlns:a="http://schemas.openxmlformats.org/drawingml/2006/main">
                <wp:inline distT="0" distB="0" distL="0" distR="0">
                  <wp:extent cx="3023194" cy="1177036"/>
                  <wp:effectExtent l="0" t="0" r="0" b="0"/>
                  <wp:docPr id="1073741825" name="officeArt object" descr="Изображение выглядит как текст, Шрифт, логотип, Графика&#10;&#10;Автоматически созданное описание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Изображение выглядит как текст, Шрифт, логотип, ГрафикаАвтоматически созданное описание" descr="Изображение выглядит как текст, Шрифт, логотип, ГрафикаАвтоматически созданное описание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194" cy="117703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2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line="240" w:lineRule="auto"/>
        <w:ind w:left="540" w:hanging="540"/>
      </w:pPr>
    </w:p>
    <w:p>
      <w:pPr>
        <w:pStyle w:val="Normal.0"/>
        <w:widowControl w:val="0"/>
        <w:spacing w:line="240" w:lineRule="auto"/>
        <w:ind w:left="432" w:hanging="432"/>
      </w:pPr>
    </w:p>
    <w:p>
      <w:pPr>
        <w:pStyle w:val="Normal.0"/>
        <w:widowControl w:val="0"/>
        <w:spacing w:line="240" w:lineRule="auto"/>
        <w:ind w:left="324" w:hanging="324"/>
      </w:pPr>
    </w:p>
    <w:p>
      <w:pPr>
        <w:pStyle w:val="Normal.0"/>
        <w:widowControl w:val="0"/>
        <w:spacing w:line="240" w:lineRule="auto"/>
        <w:ind w:left="216" w:hanging="216"/>
      </w:pPr>
    </w:p>
    <w:p>
      <w:pPr>
        <w:pStyle w:val="Normal.0"/>
        <w:widowControl w:val="0"/>
        <w:spacing w:line="240" w:lineRule="auto"/>
        <w:ind w:left="108" w:hanging="108"/>
      </w:pPr>
    </w:p>
    <w:p>
      <w:pPr>
        <w:pStyle w:val="Основной текст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>
      <w:pPr>
        <w:pStyle w:val="Normal.0"/>
        <w:spacing w:after="0" w:line="360" w:lineRule="auto"/>
        <w:jc w:val="both"/>
        <w:rPr>
          <w:rFonts w:ascii="Times New Roman" w:hAnsi="Times New Roman"/>
          <w:sz w:val="56"/>
          <w:szCs w:val="56"/>
        </w:rPr>
      </w:pPr>
    </w:p>
    <w:p>
      <w:pPr>
        <w:pStyle w:val="Normal.0"/>
        <w:spacing w:after="0" w:line="360" w:lineRule="auto"/>
        <w:jc w:val="both"/>
        <w:rPr>
          <w:rFonts w:ascii="Times New Roman" w:hAnsi="Times New Roman"/>
          <w:sz w:val="56"/>
          <w:szCs w:val="56"/>
        </w:rPr>
      </w:pPr>
    </w:p>
    <w:p>
      <w:pPr>
        <w:pStyle w:val="Normal.0"/>
        <w:spacing w:after="0" w:line="360" w:lineRule="auto"/>
        <w:rPr>
          <w:rFonts w:ascii="Times New Roman" w:hAnsi="Times New Roman"/>
          <w:sz w:val="56"/>
          <w:szCs w:val="56"/>
        </w:rPr>
      </w:pP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40"/>
          <w:szCs w:val="40"/>
        </w:rPr>
      </w:pPr>
      <w:r>
        <w:rPr>
          <w:rFonts w:ascii="Times New Roman" w:hAnsi="Times New Roman" w:hint="default"/>
          <w:b w:val="1"/>
          <w:bCs w:val="1"/>
          <w:sz w:val="40"/>
          <w:szCs w:val="40"/>
          <w:rtl w:val="0"/>
          <w:lang w:val="ru-RU"/>
        </w:rPr>
        <w:t>КОНКУРСНОЕ ЗАДАНИЕ КОМПЕТЕНЦИИ</w:t>
      </w: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sz w:val="40"/>
          <w:szCs w:val="40"/>
        </w:rPr>
      </w:pPr>
      <w:r>
        <w:rPr>
          <w:rFonts w:ascii="Times New Roman" w:hAnsi="Times New Roman" w:hint="default"/>
          <w:sz w:val="40"/>
          <w:szCs w:val="40"/>
          <w:rtl w:val="0"/>
          <w:lang w:val="ru-RU"/>
        </w:rPr>
        <w:t>«Оператор</w:t>
      </w:r>
      <w:r>
        <w:rPr>
          <w:rFonts w:ascii="Times New Roman" w:hAnsi="Times New Roman"/>
          <w:sz w:val="40"/>
          <w:szCs w:val="40"/>
          <w:rtl w:val="0"/>
          <w:lang w:val="ru-RU"/>
        </w:rPr>
        <w:t>-</w:t>
      </w:r>
      <w:r>
        <w:rPr>
          <w:rFonts w:ascii="Times New Roman" w:hAnsi="Times New Roman" w:hint="default"/>
          <w:sz w:val="40"/>
          <w:szCs w:val="40"/>
          <w:rtl w:val="0"/>
          <w:lang w:val="ru-RU"/>
        </w:rPr>
        <w:t xml:space="preserve">техник складских роботов </w:t>
      </w:r>
      <w:r>
        <w:rPr>
          <w:rFonts w:ascii="Times New Roman" w:hAnsi="Times New Roman"/>
          <w:sz w:val="40"/>
          <w:szCs w:val="40"/>
          <w:rtl w:val="0"/>
          <w:lang w:val="ru-RU"/>
        </w:rPr>
        <w:t>(AGV/AMR)</w:t>
      </w:r>
      <w:r>
        <w:rPr>
          <w:rFonts w:ascii="Times New Roman" w:hAnsi="Times New Roman" w:hint="default"/>
          <w:sz w:val="40"/>
          <w:szCs w:val="40"/>
          <w:rtl w:val="0"/>
          <w:lang w:val="ru-RU"/>
        </w:rPr>
        <w:t>»</w:t>
      </w: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i w:val="1"/>
          <w:iCs w:val="1"/>
          <w:sz w:val="36"/>
          <w:szCs w:val="36"/>
        </w:rPr>
      </w:pPr>
      <w:r>
        <w:rPr>
          <w:rFonts w:ascii="Times New Roman" w:hAnsi="Times New Roman" w:hint="default"/>
          <w:i w:val="1"/>
          <w:iCs w:val="1"/>
          <w:sz w:val="36"/>
          <w:szCs w:val="36"/>
          <w:rtl w:val="0"/>
          <w:lang w:val="ru-RU"/>
        </w:rPr>
        <w:t xml:space="preserve">Отраслевой чемпионат </w:t>
      </w:r>
      <w:r>
        <w:rPr>
          <w:rFonts w:ascii="Times New Roman" w:hAnsi="Times New Roman"/>
          <w:i w:val="1"/>
          <w:iCs w:val="1"/>
          <w:sz w:val="36"/>
          <w:szCs w:val="36"/>
          <w:rtl w:val="0"/>
          <w:lang w:val="ru-RU"/>
        </w:rPr>
        <w:t>2026</w:t>
      </w:r>
      <w:r>
        <w:rPr>
          <w:rFonts w:ascii="Times New Roman" w:hAnsi="Times New Roman" w:hint="default"/>
          <w:i w:val="1"/>
          <w:iCs w:val="1"/>
          <w:sz w:val="36"/>
          <w:szCs w:val="36"/>
          <w:rtl w:val="0"/>
          <w:lang w:val="ru-RU"/>
        </w:rPr>
        <w:t>г</w:t>
      </w: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360" w:lineRule="auto"/>
        <w:jc w:val="center"/>
        <w:sectPr>
          <w:headerReference w:type="default" r:id="rId5"/>
          <w:headerReference w:type="first" r:id="rId6"/>
          <w:footerReference w:type="default" r:id="rId7"/>
          <w:footerReference w:type="first" r:id="rId8"/>
          <w:pgSz w:w="11900" w:h="16840" w:orient="portrait"/>
          <w:pgMar w:top="1134" w:right="850" w:bottom="1134" w:left="1701" w:header="708" w:footer="708"/>
          <w:titlePg w:val="1"/>
          <w:bidi w:val="0"/>
        </w:sect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</w:p>
    <w:p>
      <w:pPr>
        <w:pStyle w:val="Основной текст (14)_3"/>
        <w:shd w:val="clear" w:color="auto" w:fill="auto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Конкурсное задание разработано экспертным сообществом и утверждено Менеджером компетенции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котором установлены нижеследующие правила и необходимые требования владения профессиональными навыками для участия в соревнованиях по профессиональному мастерству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сновной текст (14)_3"/>
        <w:shd w:val="clear" w:color="auto" w:fill="auto"/>
        <w:spacing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bullet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  <w:lang w:val="ru-RU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Конкурсное задание включает в себя следующие разделы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:</w:t>
      </w:r>
    </w:p>
    <w:p>
      <w:pPr>
        <w:pStyle w:val="TOC Heading"/>
        <w:spacing w:before="0" w:line="360" w:lineRule="auto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 w:line="360" w:lineRule="auto"/>
        <w:jc w:val="both"/>
      </w:pPr>
      <w:r>
        <w:rPr>
          <w:rFonts w:ascii="Times New Roman" w:cs="Times New Roman" w:hAnsi="Times New Roman" w:eastAsia="Times New Roma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Fonts w:ascii="Times New Roman" w:cs="Times New Roman" w:hAnsi="Times New Roman" w:eastAsia="Times New Roma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instrText xml:space="preserve"> TOC \t "!Заголовок-1, 1,heading 1, 2,heading 2, 3"</w:instrText>
      </w:r>
      <w:r>
        <w:rPr>
          <w:rFonts w:ascii="Times New Roman" w:cs="Times New Roman" w:hAnsi="Times New Roman" w:eastAsia="Times New Roma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fldChar w:fldCharType="separate" w:fldLock="0"/>
      </w:r>
    </w:p>
    <w:p>
      <w:pPr>
        <w:pStyle w:val="TOC 2"/>
      </w:pPr>
      <w:r>
        <w:rPr>
          <w:rFonts w:cs="Arial Unicode MS" w:eastAsia="Arial Unicode MS" w:hint="default"/>
          <w:rtl w:val="0"/>
        </w:rPr>
        <w:t>1.ОСНОВНЫЕ ТРЕБОВАНИЯ КОМПЕТЕНЦИИ</w:t>
        <w:tab/>
      </w:r>
      <w:r>
        <w:rPr/>
        <w:fldChar w:fldCharType="begin" w:fldLock="0"/>
      </w:r>
      <w:r>
        <w:instrText xml:space="preserve"> PAGEREF _Toc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5</w:t>
      </w:r>
      <w:r>
        <w:rPr/>
        <w:fldChar w:fldCharType="end" w:fldLock="0"/>
      </w:r>
    </w:p>
    <w:p>
      <w:pPr>
        <w:pStyle w:val="TOC 3"/>
      </w:pPr>
      <w:r>
        <w:rPr>
          <w:rFonts w:cs="Arial Unicode MS" w:eastAsia="Arial Unicode MS" w:hint="default"/>
          <w:rtl w:val="0"/>
        </w:rPr>
        <w:t>1.1. Общие сведения о требованиях компетенции</w:t>
        <w:tab/>
      </w:r>
      <w:r>
        <w:rPr/>
        <w:fldChar w:fldCharType="begin" w:fldLock="0"/>
      </w:r>
      <w:r>
        <w:instrText xml:space="preserve"> PAGEREF _Toc1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5</w:t>
      </w:r>
      <w:r>
        <w:rPr/>
        <w:fldChar w:fldCharType="end" w:fldLock="0"/>
      </w:r>
    </w:p>
    <w:p>
      <w:pPr>
        <w:pStyle w:val="TOC 3"/>
      </w:pPr>
      <w:r>
        <w:rPr>
          <w:rFonts w:cs="Arial Unicode MS" w:eastAsia="Arial Unicode MS" w:hint="default"/>
          <w:rtl w:val="0"/>
        </w:rPr>
        <w:t>1.2. Перечень профессиональных задач специалиста по компетенции «Оператор-техник складских роботов (AGV/AMR)»</w:t>
        <w:tab/>
      </w:r>
      <w:r>
        <w:rPr/>
        <w:fldChar w:fldCharType="begin" w:fldLock="0"/>
      </w:r>
      <w:r>
        <w:instrText xml:space="preserve"> PAGEREF _Toc2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5</w:t>
      </w:r>
      <w:r>
        <w:rPr/>
        <w:fldChar w:fldCharType="end" w:fldLock="0"/>
      </w:r>
    </w:p>
    <w:p>
      <w:pPr>
        <w:pStyle w:val="TOC 3"/>
      </w:pPr>
      <w:r>
        <w:rPr>
          <w:rFonts w:cs="Arial Unicode MS" w:eastAsia="Arial Unicode MS" w:hint="default"/>
          <w:rtl w:val="0"/>
        </w:rPr>
        <w:t>1.3. Требования к схеме оценки</w:t>
        <w:tab/>
      </w:r>
      <w:r>
        <w:rPr/>
        <w:fldChar w:fldCharType="begin" w:fldLock="0"/>
      </w:r>
      <w:r>
        <w:instrText xml:space="preserve"> PAGEREF _Toc3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11</w:t>
      </w:r>
      <w:r>
        <w:rPr/>
        <w:fldChar w:fldCharType="end" w:fldLock="0"/>
      </w:r>
    </w:p>
    <w:p>
      <w:pPr>
        <w:pStyle w:val="TOC 3"/>
      </w:pPr>
      <w:r>
        <w:rPr>
          <w:rFonts w:cs="Arial Unicode MS" w:eastAsia="Arial Unicode MS" w:hint="default"/>
          <w:rtl w:val="0"/>
        </w:rPr>
        <w:t>1.4. Спецификация оценки компетенции</w:t>
        <w:tab/>
      </w:r>
      <w:r>
        <w:rPr/>
        <w:fldChar w:fldCharType="begin" w:fldLock="0"/>
      </w:r>
      <w:r>
        <w:instrText xml:space="preserve"> PAGEREF _Toc4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12</w:t>
      </w:r>
      <w:r>
        <w:rPr/>
        <w:fldChar w:fldCharType="end" w:fldLock="0"/>
      </w:r>
    </w:p>
    <w:p>
      <w:pPr>
        <w:pStyle w:val="TOC 3"/>
      </w:pPr>
      <w:r>
        <w:rPr>
          <w:rFonts w:cs="Arial Unicode MS" w:eastAsia="Arial Unicode MS" w:hint="default"/>
          <w:rtl w:val="0"/>
        </w:rPr>
        <w:t>1.5. Содержание конкурсного задания</w:t>
        <w:tab/>
      </w:r>
      <w:r>
        <w:rPr/>
        <w:fldChar w:fldCharType="begin" w:fldLock="0"/>
      </w:r>
      <w:r>
        <w:instrText xml:space="preserve"> PAGEREF _Toc5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12</w:t>
      </w:r>
      <w:r>
        <w:rPr/>
        <w:fldChar w:fldCharType="end" w:fldLock="0"/>
      </w:r>
    </w:p>
    <w:p>
      <w:pPr>
        <w:pStyle w:val="TOC 3"/>
      </w:pPr>
      <w:r>
        <w:rPr>
          <w:rFonts w:cs="Arial Unicode MS" w:eastAsia="Arial Unicode MS" w:hint="default"/>
          <w:rtl w:val="0"/>
        </w:rPr>
        <w:t>1.5.1. Разработка/выбор конкурсного задания</w:t>
        <w:tab/>
      </w:r>
      <w:r>
        <w:rPr/>
        <w:fldChar w:fldCharType="begin" w:fldLock="0"/>
      </w:r>
      <w:r>
        <w:instrText xml:space="preserve"> PAGEREF _Toc6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13</w:t>
      </w:r>
      <w:r>
        <w:rPr/>
        <w:fldChar w:fldCharType="end" w:fldLock="0"/>
      </w:r>
    </w:p>
    <w:p>
      <w:pPr>
        <w:pStyle w:val="TOC 3"/>
      </w:pPr>
      <w:r>
        <w:rPr>
          <w:rFonts w:cs="Arial Unicode MS" w:eastAsia="Arial Unicode MS" w:hint="default"/>
          <w:rtl w:val="0"/>
        </w:rPr>
        <w:t>1.5.2. Структура модулей конкурсного задания</w:t>
        <w:tab/>
      </w:r>
      <w:r>
        <w:rPr/>
        <w:fldChar w:fldCharType="begin" w:fldLock="0"/>
      </w:r>
      <w:r>
        <w:instrText xml:space="preserve"> PAGEREF _Toc7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13</w:t>
      </w:r>
      <w:r>
        <w:rPr/>
        <w:fldChar w:fldCharType="end" w:fldLock="0"/>
      </w:r>
    </w:p>
    <w:p>
      <w:pPr>
        <w:pStyle w:val="TOC 2"/>
      </w:pPr>
      <w:r>
        <w:rPr>
          <w:rFonts w:cs="Arial Unicode MS" w:eastAsia="Arial Unicode MS" w:hint="default"/>
          <w:rtl w:val="0"/>
        </w:rPr>
        <w:t>2. СПЕЦИАЛЬНЫЕ ПРАВИЛА КОМПЕТЕНЦИИ</w:t>
        <w:tab/>
      </w:r>
      <w:r>
        <w:rPr/>
        <w:fldChar w:fldCharType="begin" w:fldLock="0"/>
      </w:r>
      <w:r>
        <w:instrText xml:space="preserve"> PAGEREF _Toc8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17</w:t>
      </w:r>
      <w:r>
        <w:rPr/>
        <w:fldChar w:fldCharType="end" w:fldLock="0"/>
      </w:r>
    </w:p>
    <w:p>
      <w:pPr>
        <w:pStyle w:val="TOC 3"/>
      </w:pPr>
      <w:r>
        <w:rPr>
          <w:rFonts w:cs="Arial Unicode MS" w:eastAsia="Arial Unicode MS" w:hint="default"/>
          <w:rtl w:val="0"/>
        </w:rPr>
        <w:t>2.1. Личный инструмент конкурсанта</w:t>
        <w:tab/>
      </w:r>
      <w:r>
        <w:rPr/>
        <w:fldChar w:fldCharType="begin" w:fldLock="0"/>
      </w:r>
      <w:r>
        <w:instrText xml:space="preserve"> PAGEREF _Toc9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17</w:t>
      </w:r>
      <w:r>
        <w:rPr/>
        <w:fldChar w:fldCharType="end" w:fldLock="0"/>
      </w:r>
    </w:p>
    <w:p>
      <w:pPr>
        <w:pStyle w:val="TOC 3"/>
      </w:pPr>
      <w:r>
        <w:rPr>
          <w:rFonts w:cs="Arial Unicode MS" w:eastAsia="Arial Unicode MS" w:hint="default"/>
          <w:rtl w:val="0"/>
        </w:rPr>
        <w:t>2.2. Материалы, оборудование и инструменты, запрещенные на площадке</w:t>
        <w:tab/>
      </w:r>
      <w:r>
        <w:rPr/>
        <w:fldChar w:fldCharType="begin" w:fldLock="0"/>
      </w:r>
      <w:r>
        <w:instrText xml:space="preserve"> PAGEREF _Toc10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17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 w:hint="default"/>
          <w:rtl w:val="0"/>
        </w:rPr>
        <w:t>3. Приложения</w:t>
        <w:tab/>
      </w:r>
      <w:r>
        <w:rPr/>
        <w:fldChar w:fldCharType="begin" w:fldLock="0"/>
      </w:r>
      <w:r>
        <w:instrText xml:space="preserve"> PAGEREF _Toc11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18</w:t>
      </w:r>
      <w:r>
        <w:rPr/>
        <w:fldChar w:fldCharType="end" w:fldLock="0"/>
      </w:r>
    </w:p>
    <w:p>
      <w:pPr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fldChar w:fldCharType="end" w:fldLock="0"/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360" w:lineRule="auto"/>
        <w:jc w:val="both"/>
        <w:sectPr>
          <w:headerReference w:type="default" r:id="rId9"/>
          <w:headerReference w:type="first" r:id="rId10"/>
          <w:pgSz w:w="11900" w:h="16840" w:orient="portrait"/>
          <w:pgMar w:top="1134" w:right="850" w:bottom="1134" w:left="1701" w:header="708" w:footer="708"/>
          <w:titlePg w:val="1"/>
          <w:bidi w:val="0"/>
        </w:sectPr>
      </w:pPr>
    </w:p>
    <w:p>
      <w:pPr>
        <w:pStyle w:val="bullet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  <w:lang w:val="ru-RU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ИСПОЛЬЗУЕМЫЕ СОКРАЩЕНИЯ</w:t>
      </w:r>
    </w:p>
    <w:p>
      <w:pPr>
        <w:pStyle w:val="bullet"/>
        <w:numPr>
          <w:ilvl w:val="0"/>
          <w:numId w:val="2"/>
        </w:numPr>
        <w:bidi w:val="0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ФГОС – Федеральный государственный образовательный стандарт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bullet"/>
        <w:numPr>
          <w:ilvl w:val="0"/>
          <w:numId w:val="2"/>
        </w:numPr>
        <w:bidi w:val="0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ПС – Профессиональный стандарт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bullet"/>
        <w:numPr>
          <w:ilvl w:val="0"/>
          <w:numId w:val="2"/>
        </w:numPr>
        <w:bidi w:val="0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КЗ – Конкурсное задание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bullet"/>
        <w:numPr>
          <w:ilvl w:val="0"/>
          <w:numId w:val="2"/>
        </w:numPr>
        <w:bidi w:val="0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ИЛ – Инфраструктурный лист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bullet"/>
        <w:numPr>
          <w:ilvl w:val="0"/>
          <w:numId w:val="2"/>
        </w:numPr>
        <w:bidi w:val="0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ИИ – Искусственный интеллект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bullet"/>
        <w:numPr>
          <w:ilvl w:val="0"/>
          <w:numId w:val="2"/>
        </w:numPr>
        <w:bidi w:val="0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СП – Среда программирования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bullet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ru-RU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API (Application Programming Interface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или интерфейс программирования приложений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это совокупность инструментов и функций в виде интерфейса для создания новых приложений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благодаря которому одна программа будет взаимодействовать с другой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bullet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ru-RU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OpenCV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библиотека для компьютерного зрения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bullet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VSCode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Visual Studio Code,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редактор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кода</w:t>
      </w:r>
      <w:r>
        <w:rPr>
          <w:rFonts w:ascii="Times New Roman" w:hAnsi="Times New Roman"/>
          <w:sz w:val="24"/>
          <w:szCs w:val="24"/>
          <w:rtl w:val="0"/>
          <w:lang w:val="en-US"/>
        </w:rPr>
        <w:t>;</w:t>
      </w:r>
    </w:p>
    <w:p>
      <w:pPr>
        <w:pStyle w:val="bullet"/>
        <w:numPr>
          <w:ilvl w:val="0"/>
          <w:numId w:val="3"/>
        </w:numPr>
        <w:bidi w:val="0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РИ – рабочий инструмент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bullet"/>
        <w:numPr>
          <w:ilvl w:val="0"/>
          <w:numId w:val="3"/>
        </w:numPr>
        <w:bidi w:val="0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СТЗ – система технического зрения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bullet"/>
        <w:numPr>
          <w:ilvl w:val="0"/>
          <w:numId w:val="3"/>
        </w:numPr>
        <w:bidi w:val="0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РМК – роботизированный мобильный комплекс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может быть представлен роботом </w:t>
      </w:r>
      <w:r>
        <w:rPr>
          <w:rFonts w:ascii="Times New Roman" w:hAnsi="Times New Roman"/>
          <w:sz w:val="24"/>
          <w:szCs w:val="24"/>
          <w:rtl w:val="0"/>
          <w:lang w:val="ru-RU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подъемным механизмом и СТЗ</w:t>
      </w:r>
      <w:r>
        <w:rPr>
          <w:rFonts w:ascii="Times New Roman" w:hAnsi="Times New Roman"/>
          <w:sz w:val="24"/>
          <w:szCs w:val="24"/>
          <w:rtl w:val="0"/>
          <w:lang w:val="ru-RU"/>
        </w:rPr>
        <w:t>);</w:t>
      </w:r>
    </w:p>
    <w:p>
      <w:pPr>
        <w:pStyle w:val="bullet"/>
        <w:numPr>
          <w:ilvl w:val="0"/>
          <w:numId w:val="3"/>
        </w:numPr>
        <w:bidi w:val="0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РМК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-1 -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роботизированный мобильный комплекс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оснащённый манипулятором и СТЗ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bullet"/>
        <w:numPr>
          <w:ilvl w:val="0"/>
          <w:numId w:val="3"/>
        </w:numPr>
        <w:bidi w:val="0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РМК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-2 -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роботизированный мобильный комплекс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оснащенный подъемным механизмом и СТЗ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bullet"/>
        <w:numPr>
          <w:ilvl w:val="0"/>
          <w:numId w:val="3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ru-RU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FMS (Fleet Management System)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— система управления группой роботов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которая отвечает за распределение задач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планирование и статистику данных о работе роботов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360" w:lineRule="auto"/>
        <w:jc w:val="both"/>
        <w:sectPr>
          <w:headerReference w:type="default" r:id="rId11"/>
          <w:headerReference w:type="first" r:id="rId12"/>
          <w:pgSz w:w="11900" w:h="16840" w:orient="portrait"/>
          <w:pgMar w:top="1134" w:right="850" w:bottom="1134" w:left="1701" w:header="708" w:footer="708"/>
          <w:titlePg w:val="1"/>
          <w:bidi w:val="0"/>
        </w:sectPr>
      </w:pPr>
    </w:p>
    <w:p>
      <w:pPr>
        <w:pStyle w:val="heading 1"/>
        <w:rPr>
          <w:lang w:val="ru-RU"/>
        </w:rPr>
      </w:pPr>
      <w:bookmarkStart w:name="_Toc" w:id="0"/>
      <w:r>
        <w:rPr>
          <w:rtl w:val="0"/>
          <w:lang w:val="ru-RU"/>
        </w:rPr>
        <w:t>1.</w:t>
      </w:r>
      <w:r>
        <w:rPr>
          <w:rtl w:val="0"/>
          <w:lang w:val="ru-RU"/>
        </w:rPr>
        <w:t>ОСНОВНЫЕ ТРЕБОВАНИЯ КОМПЕТЕНЦИИ</w:t>
      </w:r>
      <w:bookmarkEnd w:id="0"/>
    </w:p>
    <w:p>
      <w:pPr>
        <w:pStyle w:val="heading 2"/>
        <w:rPr>
          <w:lang w:val="ru-RU"/>
        </w:rPr>
      </w:pPr>
      <w:bookmarkStart w:name="_Toc1" w:id="1"/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>Общие сведения о требованиях компетенции</w:t>
      </w:r>
      <w:bookmarkEnd w:id="1"/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Требования компетенции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«Оператор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техник складских роботов </w:t>
      </w:r>
      <w:r>
        <w:rPr>
          <w:rFonts w:ascii="Times New Roman" w:hAnsi="Times New Roman"/>
          <w:sz w:val="28"/>
          <w:szCs w:val="28"/>
          <w:rtl w:val="0"/>
          <w:lang w:val="ru-RU"/>
        </w:rPr>
        <w:t>(AGV/AMR)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»</w:t>
      </w:r>
      <w:bookmarkStart w:name="_Hlk123050441" w:id="2"/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определяют знания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умения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навыки и трудовые функции</w:t>
      </w:r>
      <w:bookmarkEnd w:id="2"/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которые лежат в основе наиболее актуальных требований работодателей отрасли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Целью соревнований по компетенции является демонстрация лучших практик и высокого уровня выполнения работы по соответствующей рабочей специальности или профессии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Требования компетенции являются руководством для подготовки конкурентоспособных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высококвалифицированных специалистов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/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рабочих и участия их в конкурсах профессионального мастерства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 соревнованиях по компетенции проверка знаний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умений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навыков и трудовых функций осуществляется посредством оценки выполнения практической работы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Требования компетенции разделены на четкие разделы с номерами и заголовками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каждому разделу назначен процент относительной важности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сумма которых составляет </w:t>
      </w:r>
      <w:r>
        <w:rPr>
          <w:rFonts w:ascii="Times New Roman" w:hAnsi="Times New Roman"/>
          <w:sz w:val="28"/>
          <w:szCs w:val="28"/>
          <w:rtl w:val="0"/>
          <w:lang w:val="en-US"/>
        </w:rPr>
        <w:t>22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heading 2"/>
      </w:pPr>
      <w:bookmarkStart w:name="_Toc2" w:id="3"/>
      <w:r>
        <w:rPr>
          <w:rtl w:val="0"/>
          <w:lang w:val="ru-RU"/>
        </w:rPr>
        <w:t xml:space="preserve">1.2. </w:t>
      </w:r>
      <w:r>
        <w:rPr>
          <w:rtl w:val="0"/>
          <w:lang w:val="ru-RU"/>
        </w:rPr>
        <w:t>Перечень профессиональных задач специалиста по компетенции «Оператор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техник складских роботов </w:t>
      </w:r>
      <w:r>
        <w:rPr>
          <w:rtl w:val="0"/>
          <w:lang w:val="ru-RU"/>
        </w:rPr>
        <w:t>(</w:t>
      </w:r>
      <w:r>
        <w:rPr>
          <w:rtl w:val="0"/>
          <w:lang w:val="en-US"/>
        </w:rPr>
        <w:t>AGV</w:t>
      </w:r>
      <w:r>
        <w:rPr>
          <w:rtl w:val="0"/>
          <w:lang w:val="ru-RU"/>
        </w:rPr>
        <w:t>/</w:t>
      </w:r>
      <w:r>
        <w:rPr>
          <w:rtl w:val="0"/>
          <w:lang w:val="en-US"/>
        </w:rPr>
        <w:t>AMR</w:t>
      </w:r>
      <w:r>
        <w:rPr>
          <w:rtl w:val="0"/>
          <w:lang w:val="ru-RU"/>
        </w:rPr>
        <w:t>)</w:t>
      </w:r>
      <w:r>
        <w:rPr>
          <w:rtl w:val="0"/>
          <w:lang w:val="ru-RU"/>
        </w:rPr>
        <w:t>»</w:t>
      </w:r>
      <w:bookmarkEnd w:id="3"/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Перечень видов профессиональной деятельности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умений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знаний и профессиональных трудовых функций специалиста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ru-RU"/>
        </w:rPr>
        <w:t>из ФГОС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ru-RU"/>
        </w:rPr>
        <w:t>/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ru-RU"/>
        </w:rPr>
        <w:t>ПС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ru-RU"/>
        </w:rPr>
        <w:t>/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ru-RU"/>
        </w:rPr>
        <w:t>ЕТКС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базируется на требованиях современного рынка труда к данному специалисту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jc w:val="right"/>
        <w:rPr>
          <w:rFonts w:ascii="Times New Roman" w:cs="Times New Roman" w:hAnsi="Times New Roman" w:eastAsia="Times New Roman"/>
          <w:i w:val="1"/>
          <w:iCs w:val="1"/>
          <w:sz w:val="28"/>
          <w:szCs w:val="28"/>
        </w:rPr>
      </w:pP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ru-RU"/>
        </w:rPr>
        <w:t>Таблица №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ru-RU"/>
        </w:rPr>
        <w:t>1</w:t>
      </w: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Перечень профессиональных задач специалиста</w:t>
      </w:r>
    </w:p>
    <w:tbl>
      <w:tblPr>
        <w:tblW w:w="9345" w:type="dxa"/>
        <w:jc w:val="center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617"/>
        <w:gridCol w:w="7379"/>
        <w:gridCol w:w="1349"/>
      </w:tblGrid>
      <w:tr>
        <w:tblPrEx>
          <w:shd w:val="clear" w:color="auto" w:fill="4472c4"/>
        </w:tblPrEx>
        <w:trPr>
          <w:trHeight w:val="693" w:hRule="atLeast"/>
          <w:tblHeader/>
        </w:trPr>
        <w:tc>
          <w:tcPr>
            <w:tcW w:type="dxa" w:w="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2d05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76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№ п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/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п</w:t>
            </w:r>
          </w:p>
        </w:tc>
        <w:tc>
          <w:tcPr>
            <w:tcW w:type="dxa" w:w="7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2d05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76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Раздел</w:t>
            </w:r>
          </w:p>
        </w:tc>
        <w:tc>
          <w:tcPr>
            <w:tcW w:type="dxa" w:w="13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2d05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76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Важность в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%</w:t>
            </w:r>
          </w:p>
        </w:tc>
      </w:tr>
      <w:tr>
        <w:tblPrEx>
          <w:shd w:val="clear" w:color="auto" w:fill="cdd4e9"/>
        </w:tblPrEx>
        <w:trPr>
          <w:trHeight w:val="350" w:hRule="atLeast"/>
        </w:trPr>
        <w:tc>
          <w:tcPr>
            <w:tcW w:type="dxa" w:w="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76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7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76" w:lineRule="auto"/>
              <w:jc w:val="both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Управление РМК</w:t>
            </w:r>
          </w:p>
        </w:tc>
        <w:tc>
          <w:tcPr>
            <w:tcW w:type="dxa" w:w="13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76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40</w:t>
            </w:r>
          </w:p>
        </w:tc>
      </w:tr>
      <w:tr>
        <w:tblPrEx>
          <w:shd w:val="clear" w:color="auto" w:fill="cdd4e9"/>
        </w:tblPrEx>
        <w:trPr>
          <w:trHeight w:val="7906" w:hRule="atLeast"/>
        </w:trPr>
        <w:tc>
          <w:tcPr>
            <w:tcW w:type="dxa" w:w="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Специалист должен знать и понимать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 xml:space="preserve">Связи между программным кодом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структурой программы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управляющим роботом и действиями исполнительных механизмов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; 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Принципы  выполнения программы роботом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выбора и запуска программы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создание программных модулей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обработки программных модулей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механика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кинематика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динамика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 xml:space="preserve">Основы работы с промышленными контроллерами и интерфейсами управления роботами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(ROS/ROS2);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Методы организации обмена данными между компонентами роботизированных систем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Методы программирования и настройки параметров движения РМК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Структуру мобильной платформы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различия в кинематических схемах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Логику работы приводов мобильной платформы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алгоритму движения мобильных платформ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Правила техники безопасности при эксплуатации роботизированных систем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Техническую терминологию и условные обозначения в сфере интеллектуальных систем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Методы диагностики неисправностей и оценки работоспособности РМК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</w:tc>
        <w:tc>
          <w:tcPr>
            <w:tcW w:type="dxa" w:w="1348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dd4e9"/>
        </w:tblPrEx>
        <w:trPr>
          <w:trHeight w:val="6876" w:hRule="atLeast"/>
        </w:trPr>
        <w:tc>
          <w:tcPr>
            <w:tcW w:type="dxa" w:w="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Специалист должен уметь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 xml:space="preserve">Создавать и коды на фреймворке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ROS2;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Применять  логические функции в программе РМК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программировать функции ожидания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простые функции перемещения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Настраивать механизмы безопасности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включая системы ограничения движения при обнаружении на пути движения препятствий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; 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Писать программы управления робототехнической системой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визуализировать процесс работы РМК при помощи программного обеспечения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Программировать и настраивать робототехническую систему с помощью программных пакетов для конфигурирования роботизированных систем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открывать проекты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сравнивать проекты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соединять системы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передавать проекты в систему управления роботом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Работать с системами логирования и диагностики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выявлять и устранять ошибки в управлении роботом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Читать и понимать техническую документацию на роботизированным системам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РМК и системы автоматизации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34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dd4e9"/>
        </w:tblPrEx>
        <w:trPr>
          <w:trHeight w:val="350" w:hRule="atLeast"/>
        </w:trPr>
        <w:tc>
          <w:tcPr>
            <w:tcW w:type="dxa" w:w="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76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7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76" w:lineRule="auto"/>
              <w:jc w:val="both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Разработка программного обеспечения</w:t>
            </w:r>
          </w:p>
        </w:tc>
        <w:tc>
          <w:tcPr>
            <w:tcW w:type="dxa" w:w="13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76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50</w:t>
            </w:r>
          </w:p>
        </w:tc>
      </w:tr>
      <w:tr>
        <w:tblPrEx>
          <w:shd w:val="clear" w:color="auto" w:fill="cdd4e9"/>
        </w:tblPrEx>
        <w:trPr>
          <w:trHeight w:val="9280" w:hRule="atLeast"/>
        </w:trPr>
        <w:tc>
          <w:tcPr>
            <w:tcW w:type="dxa" w:w="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Специалист должен знать и понимать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Подходы к разработке программного обеспечения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Приемы анализа данных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Принципы работы с графическими и текстовыми данными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Архитектуры программного обеспечения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Способы разработки программного обеспечения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Общие типы проблем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которые могут возникнуть при разработке программного обеспечения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Тенденции и разработки в отрасли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включая новые платформы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языки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условные обозначения и технические навыки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Принципы построения человеко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машинного взаимодействия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Необходимость симуляторов в разработке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 xml:space="preserve">Назначение и применение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IDE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 разработке систем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; 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 xml:space="preserve">Принципы разработки графических интерфейсов для промышленных систем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(UI/UX,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эргономика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удобство использования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); 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 xml:space="preserve">Методы обработки событий в интерфейсе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кнопки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формы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клавиши управления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 xml:space="preserve">Методы обеспечения отказоустойчивости интерфейса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аварийная остановка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сброс ошибок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индикаторы состояния системы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 xml:space="preserve">Языки программирования высокого уровня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++, Python + PyQt);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Основы клиент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серверного взаимодействия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 xml:space="preserve">Низкоуровневые и сетевые протоколы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(TCP/IP, UDP, EtherCAT, CAN/CANopen);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 xml:space="preserve">Протоколы и технологии для удаленного управления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(SSH, SFTP, WebSockets);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 xml:space="preserve">Специализированные системы управления роботами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(ROS/ROS2).</w:t>
            </w:r>
          </w:p>
        </w:tc>
        <w:tc>
          <w:tcPr>
            <w:tcW w:type="dxa" w:w="13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dd4e9"/>
        </w:tblPrEx>
        <w:trPr>
          <w:trHeight w:val="9967" w:hRule="atLeast"/>
        </w:trPr>
        <w:tc>
          <w:tcPr>
            <w:tcW w:type="dxa" w:w="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7"/>
              </w:numPr>
              <w:spacing w:after="0"/>
              <w:jc w:val="both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Специалист должен уметь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Создавать графическое представление будущей программы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Интерпретировать результаты решения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Осуществлять разработку программного обеспечения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использующих нейросети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Демонстрировать работоспособность программного обеспечения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Разрабатывать интуитивно понятный графический интерфейс с возможностью ручного и автоматического управления роботом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 xml:space="preserve">Подключаться к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API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управления роботом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отправлять команды и получать статус системы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Интегрировать графический интерфейс с системами логирования и диагностики для мониторинга работы робота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Вести техническую документацию по настройке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эксплуатации и программированию системы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описывать алгоритмы работы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параметры настройки и результаты тестирования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Оформлять отчеты о проделанной работе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фиксировать выявленные ошибки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пути их устранения и результаты тестирования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 xml:space="preserve">Работать с системой контроля версий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(Git/GitHub/GitVerse),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вести структурированное хранение кода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управлять ветками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коммитами и мержами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 xml:space="preserve">Оформлять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README-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файлы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техническую документацию и комментарии в коде для упрощения работы с проектом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Разрабатывать пользовательские инструкции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 xml:space="preserve">Разворачивать и настраивать систему в контейнерах с использованием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Docker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для удобной интеграции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масштабируемости и развертывания на различных устройствах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Оптимизировать контейнеры для минимизации потребления ресурсов и обеспечения стабильной работы системы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3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dd4e9"/>
        </w:tblPrEx>
        <w:trPr>
          <w:trHeight w:val="1037" w:hRule="atLeast"/>
        </w:trPr>
        <w:tc>
          <w:tcPr>
            <w:tcW w:type="dxa" w:w="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76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6</w:t>
            </w:r>
          </w:p>
        </w:tc>
        <w:tc>
          <w:tcPr>
            <w:tcW w:type="dxa" w:w="7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76" w:lineRule="auto"/>
              <w:jc w:val="both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Чтение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анализ и ведение технической документации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Организация и управление работой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охрана труда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бережливое производство</w:t>
            </w:r>
          </w:p>
        </w:tc>
        <w:tc>
          <w:tcPr>
            <w:tcW w:type="dxa" w:w="13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76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10</w:t>
            </w:r>
          </w:p>
        </w:tc>
      </w:tr>
      <w:tr>
        <w:tblPrEx>
          <w:shd w:val="clear" w:color="auto" w:fill="cdd4e9"/>
        </w:tblPrEx>
        <w:trPr>
          <w:trHeight w:val="4815" w:hRule="atLeast"/>
        </w:trPr>
        <w:tc>
          <w:tcPr>
            <w:tcW w:type="dxa" w:w="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8"/>
              </w:numPr>
              <w:spacing w:after="0"/>
              <w:jc w:val="both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Специалист должен знать и понимать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Важность документирования разработанных решений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Принципы работы с техническим проектом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Параметры деятельности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подлежащие планированию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Принципы эффективного планирования используемого времени при работе над проектом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Навыки организации рабочего пространства при работе за компьютером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Навыки контроля собственной продуктивности в ходе работы над проектом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Принципы и способы безопасного выполнения работ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Принципы и положения безопасной работы в общем и по отношению к производству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Основы и принципы бережливого производства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3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dd4e9"/>
        </w:tblPrEx>
        <w:trPr>
          <w:trHeight w:val="6189" w:hRule="atLeast"/>
        </w:trPr>
        <w:tc>
          <w:tcPr>
            <w:tcW w:type="dxa" w:w="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Специалист должен уметь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Читать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интерпретировать и извлекать технические данные и инструкции из документации в любом доступном формате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Проводить анализ технической документации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выявлять требования к программному обеспечению системы управления роботом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Разрабатывать пользовательскую документацию по эксплуатации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Использовать и правильно интерпретировать техническую терминологию и обозначения в техническом проекте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руководстве пользователя и презентации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Сохранять результаты проделанной работы в виде файлов восстановления для восстановления работы в случае её утери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 xml:space="preserve">Сохранять результаты проделанной работы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файлы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для представления их заказчику в полном объеме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Восстанавливать зону проведения работ до первоначального состояния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after="0" w:line="276" w:lineRule="auto"/>
              <w:ind w:left="353" w:right="0" w:hanging="353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●</w:t>
              <w:tab/>
              <w:t>Соблюдать правила в области техники безопасности и норм охраны труда на рабочем месте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3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Normal.0"/>
        <w:widowControl w:val="0"/>
        <w:spacing w:after="0" w:line="240" w:lineRule="auto"/>
        <w:ind w:left="540" w:hanging="540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left="432" w:hanging="432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left="324" w:hanging="324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left="216" w:hanging="216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left="108" w:hanging="108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heading 2"/>
        <w:rPr>
          <w:lang w:val="ru-RU"/>
        </w:rPr>
      </w:pPr>
      <w:bookmarkStart w:name="_Toc3" w:id="4"/>
      <w:r>
        <w:rPr>
          <w:rtl w:val="0"/>
          <w:lang w:val="ru-RU"/>
        </w:rPr>
        <w:t xml:space="preserve">1.3. </w:t>
      </w:r>
      <w:r>
        <w:rPr>
          <w:rtl w:val="0"/>
          <w:lang w:val="ru-RU"/>
        </w:rPr>
        <w:t>Требования к схеме оценки</w:t>
      </w:r>
      <w:bookmarkEnd w:id="4"/>
    </w:p>
    <w:p>
      <w:pPr>
        <w:pStyle w:val="Body Text"/>
        <w:widowControl w:val="1"/>
        <w:ind w:firstLine="709"/>
        <w:rPr>
          <w:rFonts w:ascii="Times New Roman" w:cs="Times New Roman" w:hAnsi="Times New Roman" w:eastAsia="Times New Roman"/>
          <w:sz w:val="28"/>
          <w:szCs w:val="28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Сумма баллов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присуждаемых по каждому аспекту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должна попадать в диапазон баллов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определенных для каждого раздела компетенции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обозначенных в требованиях и указанных в таблице </w:t>
      </w:r>
      <w:r>
        <w:rPr>
          <w:rFonts w:ascii="Times New Roman" w:hAnsi="Times New Roman"/>
          <w:sz w:val="28"/>
          <w:szCs w:val="28"/>
          <w:rtl w:val="0"/>
          <w:lang w:val="ru-RU"/>
        </w:rPr>
        <w:t>2.</w:t>
      </w:r>
    </w:p>
    <w:p>
      <w:pPr>
        <w:pStyle w:val="Body Text"/>
        <w:widowControl w:val="1"/>
        <w:ind w:firstLine="709"/>
        <w:jc w:val="right"/>
        <w:rPr>
          <w:rFonts w:ascii="Times New Roman" w:cs="Times New Roman" w:hAnsi="Times New Roman" w:eastAsia="Times New Roman"/>
          <w:i w:val="1"/>
          <w:iCs w:val="1"/>
          <w:sz w:val="28"/>
          <w:szCs w:val="28"/>
          <w:lang w:val="ru-RU"/>
        </w:rPr>
      </w:pP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ru-RU"/>
        </w:rPr>
        <w:t>Таблица №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ru-RU"/>
        </w:rPr>
        <w:t>2</w:t>
      </w:r>
    </w:p>
    <w:p>
      <w:pPr>
        <w:pStyle w:val="Body Text"/>
        <w:widowControl w:val="1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  <w:lang w:val="ru-RU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Матрица пересчета требований компетенции в критерии оценки</w:t>
      </w:r>
    </w:p>
    <w:tbl>
      <w:tblPr>
        <w:tblW w:w="8600" w:type="dxa"/>
        <w:jc w:val="center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2915"/>
        <w:gridCol w:w="1386"/>
        <w:gridCol w:w="1059"/>
        <w:gridCol w:w="3240"/>
      </w:tblGrid>
      <w:tr>
        <w:tblPrEx>
          <w:shd w:val="clear" w:color="auto" w:fill="cdd4e9"/>
        </w:tblPrEx>
        <w:trPr>
          <w:trHeight w:val="1100" w:hRule="atLeast"/>
        </w:trPr>
        <w:tc>
          <w:tcPr>
            <w:tcW w:type="dxa" w:w="536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2d05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Критерий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>/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Модуль</w:t>
            </w:r>
          </w:p>
        </w:tc>
        <w:tc>
          <w:tcPr>
            <w:tcW w:type="dxa" w:w="32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2d05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Итого баллов за раздел ТРЕБОВАНИЙ КОМПЕТЕНЦИИ</w:t>
            </w:r>
          </w:p>
        </w:tc>
      </w:tr>
      <w:tr>
        <w:tblPrEx>
          <w:shd w:val="clear" w:color="auto" w:fill="cdd4e9"/>
        </w:tblPrEx>
        <w:trPr>
          <w:trHeight w:val="295" w:hRule="atLeast"/>
        </w:trPr>
        <w:tc>
          <w:tcPr>
            <w:tcW w:type="dxa" w:w="2915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2d05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Разделы ТРЕБОВАНИЙ КОМПЕТЕНЦИИ</w:t>
            </w:r>
          </w:p>
        </w:tc>
        <w:tc>
          <w:tcPr>
            <w:tcW w:type="dxa" w:w="13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2d05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outline w:val="0"/>
                <w:color w:val="ffffff"/>
                <w:u w:color="ffffff"/>
                <w:shd w:val="nil" w:color="auto" w:fill="auto"/>
                <w:rtl w:val="0"/>
                <w:lang w:val="ru-RU"/>
                <w14:textFill>
                  <w14:solidFill>
                    <w14:srgbClr w14:val="FFFFFF"/>
                  </w14:solidFill>
                </w14:textFill>
              </w:rPr>
              <w:t> </w:t>
            </w:r>
          </w:p>
        </w:tc>
        <w:tc>
          <w:tcPr>
            <w:tcW w:type="dxa" w:w="10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00b05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:lang w:val="ru-RU"/>
                <w14:textFill>
                  <w14:solidFill>
                    <w14:srgbClr w14:val="FFFFFF"/>
                  </w14:solidFill>
                </w14:textFill>
              </w:rPr>
              <w:t>А</w:t>
            </w:r>
          </w:p>
        </w:tc>
        <w:tc>
          <w:tcPr>
            <w:tcW w:type="dxa" w:w="32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00b05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 </w:t>
            </w:r>
          </w:p>
        </w:tc>
      </w:tr>
      <w:tr>
        <w:tblPrEx>
          <w:shd w:val="clear" w:color="auto" w:fill="cdd4e9"/>
        </w:tblPrEx>
        <w:trPr>
          <w:trHeight w:val="291" w:hRule="atLeast"/>
        </w:trPr>
        <w:tc>
          <w:tcPr>
            <w:tcW w:type="dxa" w:w="291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2d050"/>
          </w:tcPr>
          <w:p/>
        </w:tc>
        <w:tc>
          <w:tcPr>
            <w:tcW w:type="dxa" w:w="13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00b05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:lang w:val="ru-RU"/>
                <w14:textFill>
                  <w14:solidFill>
                    <w14:srgbClr w14:val="FFFFFF"/>
                  </w14:solidFill>
                </w14:textFill>
              </w:rPr>
              <w:t>1</w:t>
            </w:r>
          </w:p>
        </w:tc>
        <w:tc>
          <w:tcPr>
            <w:tcW w:type="dxa" w:w="10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11.0</w:t>
            </w:r>
          </w:p>
        </w:tc>
        <w:tc>
          <w:tcPr>
            <w:tcW w:type="dxa" w:w="32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11.0</w:t>
            </w:r>
          </w:p>
        </w:tc>
      </w:tr>
      <w:tr>
        <w:tblPrEx>
          <w:shd w:val="clear" w:color="auto" w:fill="cdd4e9"/>
        </w:tblPrEx>
        <w:trPr>
          <w:trHeight w:val="291" w:hRule="atLeast"/>
        </w:trPr>
        <w:tc>
          <w:tcPr>
            <w:tcW w:type="dxa" w:w="291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2d050"/>
          </w:tcPr>
          <w:p/>
        </w:tc>
        <w:tc>
          <w:tcPr>
            <w:tcW w:type="dxa" w:w="13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00b05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:lang w:val="ru-RU"/>
                <w14:textFill>
                  <w14:solidFill>
                    <w14:srgbClr w14:val="FFFFFF"/>
                  </w14:solidFill>
                </w14:textFill>
              </w:rPr>
              <w:t>2</w:t>
            </w:r>
          </w:p>
        </w:tc>
        <w:tc>
          <w:tcPr>
            <w:tcW w:type="dxa" w:w="10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10.0</w:t>
            </w:r>
          </w:p>
        </w:tc>
        <w:tc>
          <w:tcPr>
            <w:tcW w:type="dxa" w:w="32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10.0</w:t>
            </w:r>
          </w:p>
        </w:tc>
      </w:tr>
      <w:tr>
        <w:tblPrEx>
          <w:shd w:val="clear" w:color="auto" w:fill="cdd4e9"/>
        </w:tblPrEx>
        <w:trPr>
          <w:trHeight w:val="291" w:hRule="atLeast"/>
        </w:trPr>
        <w:tc>
          <w:tcPr>
            <w:tcW w:type="dxa" w:w="291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2d050"/>
          </w:tcPr>
          <w:p/>
        </w:tc>
        <w:tc>
          <w:tcPr>
            <w:tcW w:type="dxa" w:w="13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00b05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:lang w:val="ru-RU"/>
                <w14:textFill>
                  <w14:solidFill>
                    <w14:srgbClr w14:val="FFFFFF"/>
                  </w14:solidFill>
                </w14:textFill>
              </w:rPr>
              <w:t>3</w:t>
            </w:r>
          </w:p>
        </w:tc>
        <w:tc>
          <w:tcPr>
            <w:tcW w:type="dxa" w:w="10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1.0</w:t>
            </w:r>
          </w:p>
        </w:tc>
        <w:tc>
          <w:tcPr>
            <w:tcW w:type="dxa" w:w="32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1.0</w:t>
            </w:r>
          </w:p>
        </w:tc>
      </w:tr>
      <w:tr>
        <w:tblPrEx>
          <w:shd w:val="clear" w:color="auto" w:fill="cdd4e9"/>
        </w:tblPrEx>
        <w:trPr>
          <w:trHeight w:val="530" w:hRule="atLeast"/>
        </w:trPr>
        <w:tc>
          <w:tcPr>
            <w:tcW w:type="dxa" w:w="430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00b05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Итого баллов за критерий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>/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модуль</w:t>
            </w:r>
          </w:p>
        </w:tc>
        <w:tc>
          <w:tcPr>
            <w:tcW w:type="dxa" w:w="10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22.0</w:t>
            </w:r>
          </w:p>
        </w:tc>
        <w:tc>
          <w:tcPr>
            <w:tcW w:type="dxa" w:w="32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>22.0</w:t>
            </w:r>
          </w:p>
        </w:tc>
      </w:tr>
    </w:tbl>
    <w:p>
      <w:pPr>
        <w:pStyle w:val="Body Text"/>
        <w:spacing w:line="240" w:lineRule="auto"/>
        <w:ind w:left="540" w:hanging="540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  <w:lang w:val="ru-RU"/>
        </w:rPr>
      </w:pPr>
    </w:p>
    <w:p>
      <w:pPr>
        <w:pStyle w:val="Body Text"/>
        <w:spacing w:line="240" w:lineRule="auto"/>
        <w:ind w:left="432" w:hanging="432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  <w:lang w:val="ru-RU"/>
        </w:rPr>
      </w:pPr>
    </w:p>
    <w:p>
      <w:pPr>
        <w:pStyle w:val="Body Text"/>
        <w:spacing w:line="240" w:lineRule="auto"/>
        <w:ind w:left="324" w:hanging="324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  <w:lang w:val="ru-RU"/>
        </w:rPr>
      </w:pPr>
    </w:p>
    <w:p>
      <w:pPr>
        <w:pStyle w:val="Body Text"/>
        <w:spacing w:line="240" w:lineRule="auto"/>
        <w:ind w:left="216" w:hanging="216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  <w:lang w:val="ru-RU"/>
        </w:rPr>
      </w:pPr>
    </w:p>
    <w:p>
      <w:pPr>
        <w:pStyle w:val="Body Text"/>
        <w:spacing w:line="240" w:lineRule="auto"/>
        <w:ind w:left="108" w:hanging="108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  <w:lang w:val="ru-RU"/>
        </w:rPr>
      </w:pPr>
    </w:p>
    <w:p>
      <w:pPr>
        <w:pStyle w:val="Body Text"/>
        <w:spacing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  <w:lang w:val="ru-RU"/>
        </w:rPr>
      </w:pPr>
    </w:p>
    <w:p>
      <w:pPr>
        <w:pStyle w:val="Body Text"/>
        <w:widowControl w:val="1"/>
        <w:rPr>
          <w:rFonts w:ascii="Times New Roman" w:cs="Times New Roman" w:hAnsi="Times New Roman" w:eastAsia="Times New Roman"/>
          <w:b w:val="1"/>
          <w:bCs w:val="1"/>
          <w:sz w:val="28"/>
          <w:szCs w:val="28"/>
          <w:lang w:val="ru-RU"/>
        </w:rPr>
      </w:pPr>
    </w:p>
    <w:p>
      <w:pPr>
        <w:pStyle w:val="Body Text"/>
        <w:widowControl w:val="1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  <w:lang w:val="ru-RU"/>
        </w:rPr>
        <w:br w:type="page"/>
      </w:r>
    </w:p>
    <w:p>
      <w:pPr>
        <w:pStyle w:val="heading 2"/>
        <w:rPr>
          <w:lang w:val="ru-RU"/>
        </w:rPr>
      </w:pPr>
      <w:bookmarkStart w:name="_Toc4" w:id="5"/>
      <w:r>
        <w:rPr>
          <w:rtl w:val="0"/>
          <w:lang w:val="ru-RU"/>
        </w:rPr>
        <w:t xml:space="preserve">1.4. </w:t>
      </w:r>
      <w:r>
        <w:rPr>
          <w:rtl w:val="0"/>
          <w:lang w:val="ru-RU"/>
        </w:rPr>
        <w:t>Спецификация оценки компетенции</w:t>
      </w:r>
      <w:bookmarkEnd w:id="5"/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Оценка Конкурсного задания будет основываться на критериях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указанных в таблице </w:t>
      </w:r>
      <w:r>
        <w:rPr>
          <w:rFonts w:ascii="Times New Roman" w:hAnsi="Times New Roman"/>
          <w:sz w:val="28"/>
          <w:szCs w:val="28"/>
          <w:rtl w:val="0"/>
          <w:lang w:val="ru-RU"/>
        </w:rPr>
        <w:t>3.</w:t>
      </w:r>
    </w:p>
    <w:p>
      <w:pPr>
        <w:pStyle w:val="Normal.0"/>
        <w:spacing w:after="0" w:line="360" w:lineRule="auto"/>
        <w:ind w:firstLine="709"/>
        <w:jc w:val="righ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Таблица </w:t>
      </w:r>
      <w:r>
        <w:rPr>
          <w:rFonts w:ascii="Times New Roman" w:hAnsi="Times New Roman"/>
          <w:sz w:val="28"/>
          <w:szCs w:val="28"/>
          <w:rtl w:val="0"/>
          <w:lang w:val="ru-RU"/>
        </w:rPr>
        <w:t>3</w:t>
      </w:r>
    </w:p>
    <w:p>
      <w:pPr>
        <w:pStyle w:val="Normal.0"/>
        <w:spacing w:after="0" w:line="360" w:lineRule="auto"/>
        <w:ind w:firstLine="709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Оценка конкурсного задания</w:t>
      </w:r>
    </w:p>
    <w:tbl>
      <w:tblPr>
        <w:tblW w:w="9345" w:type="dxa"/>
        <w:jc w:val="center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529"/>
        <w:gridCol w:w="2932"/>
        <w:gridCol w:w="5884"/>
      </w:tblGrid>
      <w:tr>
        <w:tblPrEx>
          <w:shd w:val="clear" w:color="auto" w:fill="4472c4"/>
        </w:tblPrEx>
        <w:trPr>
          <w:trHeight w:val="350" w:hRule="atLeast"/>
          <w:tblHeader/>
        </w:trPr>
        <w:tc>
          <w:tcPr>
            <w:tcW w:type="dxa" w:w="346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2d05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Критерий</w:t>
            </w:r>
          </w:p>
        </w:tc>
        <w:tc>
          <w:tcPr>
            <w:tcW w:type="dxa" w:w="58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2d05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Методика проверки навыков в критерии</w:t>
            </w:r>
          </w:p>
        </w:tc>
      </w:tr>
      <w:tr>
        <w:tblPrEx>
          <w:shd w:val="clear" w:color="auto" w:fill="cdd4e9"/>
        </w:tblPrEx>
        <w:trPr>
          <w:trHeight w:val="5450" w:hRule="atLeast"/>
        </w:trPr>
        <w:tc>
          <w:tcPr>
            <w:tcW w:type="dxa" w:w="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00b05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outline w:val="0"/>
                <w:color w:val="ffffff"/>
                <w:sz w:val="24"/>
                <w:szCs w:val="24"/>
                <w:u w:color="ffffff"/>
                <w:shd w:val="nil" w:color="auto" w:fill="auto"/>
                <w:rtl w:val="0"/>
                <w:lang w:val="ru-RU"/>
                <w14:textFill>
                  <w14:solidFill>
                    <w14:srgbClr w14:val="FFFFFF"/>
                  </w14:solidFill>
                </w14:textFill>
              </w:rPr>
              <w:t>А</w:t>
            </w:r>
          </w:p>
        </w:tc>
        <w:tc>
          <w:tcPr>
            <w:tcW w:type="dxa" w:w="29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2d05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Разработка и настройка навигационных алгоритмов для РМК</w:t>
            </w:r>
          </w:p>
        </w:tc>
        <w:tc>
          <w:tcPr>
            <w:tcW w:type="dxa" w:w="58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Оценивается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Normal.0"/>
              <w:bidi w:val="0"/>
              <w:spacing w:after="0" w:line="240" w:lineRule="auto"/>
              <w:ind w:left="288" w:right="0" w:hanging="288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  <w:tab/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Точность выполнения задания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проверяется построение глобального маршрута до конечной точки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правильность перемещения РМК в заданные позиции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288" w:right="0" w:hanging="288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  <w:tab/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Скорость достижения целевой точки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проверяется время между отправкой РМК в целевую точку и ее достижением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288" w:right="0" w:hanging="288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  <w:tab/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Точность локализации на построенной карте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проверяется соответствие собственной оценки своего местоположения РМК на карте и его действительного положения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288" w:right="0" w:hanging="288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  <w:tab/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Безопасность работы системы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тестируется реакция системы на угрозы столкновения со стенами складского помещения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Normal.0"/>
              <w:bidi w:val="0"/>
              <w:spacing w:after="0" w:line="240" w:lineRule="auto"/>
              <w:ind w:left="288" w:right="0" w:hanging="288"/>
              <w:jc w:val="both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  <w:tab/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Логирование и отчетность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проверяется фиксация всех действий системы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детализация логов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</w:tbl>
    <w:p>
      <w:pPr>
        <w:pStyle w:val="Normal.0"/>
        <w:widowControl w:val="0"/>
        <w:spacing w:after="0" w:line="240" w:lineRule="auto"/>
        <w:ind w:left="540" w:hanging="540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Normal.0"/>
        <w:widowControl w:val="0"/>
        <w:spacing w:after="0" w:line="240" w:lineRule="auto"/>
        <w:ind w:left="432" w:hanging="432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Normal.0"/>
        <w:widowControl w:val="0"/>
        <w:spacing w:after="0" w:line="240" w:lineRule="auto"/>
        <w:ind w:left="324" w:hanging="324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Normal.0"/>
        <w:widowControl w:val="0"/>
        <w:spacing w:after="0" w:line="240" w:lineRule="auto"/>
        <w:ind w:left="216" w:hanging="216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Normal.0"/>
        <w:widowControl w:val="0"/>
        <w:spacing w:after="0" w:line="240" w:lineRule="auto"/>
        <w:ind w:left="108" w:hanging="108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Normal.0"/>
        <w:widowControl w:val="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heading 2"/>
        <w:rPr>
          <w:lang w:val="ru-RU"/>
        </w:rPr>
      </w:pPr>
    </w:p>
    <w:p>
      <w:pPr>
        <w:pStyle w:val="heading 2"/>
        <w:jc w:val="center"/>
        <w:rPr>
          <w:lang w:val="ru-RU"/>
        </w:rPr>
      </w:pPr>
      <w:bookmarkStart w:name="_Toc5" w:id="6"/>
      <w:r>
        <w:rPr>
          <w:rtl w:val="0"/>
          <w:lang w:val="ru-RU"/>
        </w:rPr>
        <w:t xml:space="preserve">1.5. </w:t>
      </w:r>
      <w:r>
        <w:rPr>
          <w:rtl w:val="0"/>
          <w:lang w:val="ru-RU"/>
        </w:rPr>
        <w:t>Содержание конкурсного задания</w:t>
      </w:r>
      <w:bookmarkEnd w:id="6"/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Общая продолжительность Конкурсного задания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Times New Roman" w:hAnsi="Times New Roman"/>
          <w:sz w:val="28"/>
          <w:szCs w:val="28"/>
          <w:rtl w:val="0"/>
          <w:lang w:val="en-US"/>
        </w:rPr>
        <w:t>6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часов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Количество конкурсных дней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1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дня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КЗ включает оценку по каждому из разделов требований компетенции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Оценка знаний конкурсанта проводится через практическое выполнение Конкурсного задания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дополнение могут учитываться требования работодателей для проверки теоретических знаний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/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оценки квалификации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heading 2"/>
        <w:jc w:val="center"/>
        <w:rPr>
          <w:lang w:val="ru-RU"/>
        </w:rPr>
      </w:pPr>
      <w:bookmarkStart w:name="_Toc6" w:id="7"/>
      <w:r>
        <w:rPr>
          <w:rtl w:val="0"/>
          <w:lang w:val="ru-RU"/>
        </w:rPr>
        <w:t xml:space="preserve">1.5.1. </w:t>
      </w:r>
      <w:r>
        <w:rPr>
          <w:rtl w:val="0"/>
          <w:lang w:val="ru-RU"/>
        </w:rPr>
        <w:t>Разработка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выбор конкурсного задания</w:t>
      </w:r>
      <w:bookmarkEnd w:id="7"/>
    </w:p>
    <w:p>
      <w:pPr>
        <w:pStyle w:val="Normal.0"/>
        <w:spacing w:after="0" w:line="360" w:lineRule="auto"/>
        <w:ind w:firstLine="851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Конкурсное задание состоит из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модулей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общее количество баллов конкурсного задания по всем модулям составляет </w:t>
      </w:r>
      <w:r>
        <w:rPr>
          <w:rFonts w:ascii="Times New Roman" w:hAnsi="Times New Roman"/>
          <w:sz w:val="28"/>
          <w:szCs w:val="28"/>
          <w:rtl w:val="0"/>
          <w:lang w:val="en-US"/>
        </w:rPr>
        <w:t>22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851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heading 2"/>
        <w:jc w:val="center"/>
        <w:rPr>
          <w:lang w:val="ru-RU"/>
        </w:rPr>
      </w:pPr>
      <w:bookmarkStart w:name="_Toc7" w:id="8"/>
      <w:r>
        <w:rPr>
          <w:rtl w:val="0"/>
          <w:lang w:val="ru-RU"/>
        </w:rPr>
        <w:t xml:space="preserve">1.5.2. </w:t>
      </w:r>
      <w:r>
        <w:rPr>
          <w:rtl w:val="0"/>
          <w:lang w:val="ru-RU"/>
        </w:rPr>
        <w:t>Структура модулей конкурсного задания</w:t>
      </w:r>
      <w:bookmarkEnd w:id="8"/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Модуль А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Разработка и настройка навигационных алгоритмов для РМК 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инвариант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i w:val="1"/>
          <w:iCs w:val="1"/>
          <w:sz w:val="28"/>
          <w:szCs w:val="28"/>
        </w:rPr>
      </w:pP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ru-RU"/>
        </w:rPr>
        <w:t>Время на выполнение модуля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ru-RU"/>
        </w:rPr>
        <w:t xml:space="preserve">: 6 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ru-RU"/>
        </w:rPr>
        <w:t>часов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Задание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: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Конкурсантам необходимо разработать и протестировать алгоритмы навигации и локализации РМК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 </w:t>
      </w:r>
      <w:r>
        <w:rPr>
          <w:rFonts w:ascii="Times New Roman" w:hAnsi="Times New Roman"/>
          <w:sz w:val="28"/>
          <w:szCs w:val="28"/>
          <w:rtl w:val="0"/>
          <w:lang w:val="ru-RU"/>
        </w:rPr>
        <w:t>Aruco-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маркерам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РМК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будет обладать готовым пакетом для распознавания </w:t>
      </w:r>
      <w:r>
        <w:rPr>
          <w:rFonts w:ascii="Times New Roman" w:hAnsi="Times New Roman"/>
          <w:sz w:val="28"/>
          <w:szCs w:val="28"/>
          <w:rtl w:val="0"/>
          <w:lang w:val="ru-RU"/>
        </w:rPr>
        <w:t>Aruco-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маркеров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Соревновательное поле будет заранее подготовлено путем расположения </w:t>
      </w:r>
      <w:r>
        <w:rPr>
          <w:rFonts w:ascii="Times New Roman" w:hAnsi="Times New Roman"/>
          <w:sz w:val="28"/>
          <w:szCs w:val="28"/>
          <w:rtl w:val="0"/>
          <w:lang w:val="ru-RU"/>
        </w:rPr>
        <w:t>aruco-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маркеров сеткой с регулярным шагом </w:t>
      </w:r>
      <w:r>
        <w:rPr>
          <w:rFonts w:ascii="Times New Roman" w:hAnsi="Times New Roman"/>
          <w:sz w:val="28"/>
          <w:szCs w:val="28"/>
          <w:rtl w:val="0"/>
          <w:lang w:val="ru-RU"/>
        </w:rPr>
        <w:t>50-100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см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зависимости от размеров поля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Конкурсантам будет выдан заранее построенный граф </w:t>
      </w:r>
      <w:r>
        <w:rPr>
          <w:rFonts w:ascii="Times New Roman" w:hAnsi="Times New Roman"/>
          <w:sz w:val="28"/>
          <w:szCs w:val="28"/>
          <w:rtl w:val="0"/>
          <w:lang w:val="ru-RU"/>
        </w:rPr>
        <w:t>aruco-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маркеров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котором будут указано какой </w:t>
      </w:r>
      <w:r>
        <w:rPr>
          <w:rFonts w:ascii="Times New Roman" w:hAnsi="Times New Roman"/>
          <w:sz w:val="28"/>
          <w:szCs w:val="28"/>
          <w:rtl w:val="0"/>
          <w:lang w:val="ru-RU"/>
        </w:rPr>
        <w:t>aruco-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маркер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какой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ID)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где расположен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координаты относительно начала соревновательного поля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 какими соседями окружен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(ID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соседских </w:t>
      </w:r>
      <w:r>
        <w:rPr>
          <w:rFonts w:ascii="Times New Roman" w:hAnsi="Times New Roman"/>
          <w:sz w:val="28"/>
          <w:szCs w:val="28"/>
          <w:rtl w:val="0"/>
          <w:lang w:val="ru-RU"/>
        </w:rPr>
        <w:t>aruco-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маркеров</w:t>
      </w:r>
      <w:r>
        <w:rPr>
          <w:rFonts w:ascii="Times New Roman" w:hAnsi="Times New Roman"/>
          <w:sz w:val="28"/>
          <w:szCs w:val="28"/>
          <w:rtl w:val="0"/>
          <w:lang w:val="ru-RU"/>
        </w:rPr>
        <w:t>).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Оцениваемое задание этого модуля</w:t>
      </w:r>
      <w:r>
        <w:rPr>
          <w:rFonts w:ascii="Times New Roman" w:hAnsi="Times New Roman"/>
          <w:sz w:val="28"/>
          <w:szCs w:val="28"/>
          <w:rtl w:val="0"/>
          <w:lang w:val="ru-RU"/>
        </w:rPr>
        <w:t>:</w:t>
      </w:r>
    </w:p>
    <w:p>
      <w:pPr>
        <w:pStyle w:val="Normal.0"/>
        <w:tabs>
          <w:tab w:val="left" w:pos="1134"/>
        </w:tabs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РМК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стоит на точке старта над стартовым </w:t>
      </w:r>
      <w:r>
        <w:rPr>
          <w:rFonts w:ascii="Times New Roman" w:hAnsi="Times New Roman"/>
          <w:sz w:val="28"/>
          <w:szCs w:val="28"/>
          <w:rtl w:val="0"/>
          <w:lang w:val="ru-RU"/>
        </w:rPr>
        <w:t>aruco-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маркером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Необходимо отправить роботу целевую точку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для всех конкурсантов будет одна и та же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не </w:t>
      </w:r>
      <w:r>
        <w:rPr>
          <w:rFonts w:ascii="Times New Roman" w:hAnsi="Times New Roman"/>
          <w:sz w:val="28"/>
          <w:szCs w:val="28"/>
          <w:rtl w:val="0"/>
          <w:lang w:val="ru-RU"/>
        </w:rPr>
        <w:t>(ID aruco-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маркера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которую должен приехать РМК</w:t>
      </w:r>
      <w:r>
        <w:rPr>
          <w:rFonts w:ascii="Times New Roman" w:hAnsi="Times New Roman"/>
          <w:sz w:val="28"/>
          <w:szCs w:val="28"/>
          <w:rtl w:val="0"/>
          <w:lang w:val="ru-RU"/>
        </w:rPr>
        <w:t>-2.</w:t>
      </w:r>
      <w:r>
        <w:rPr>
          <w:rFonts w:ascii="Times New Roman" w:hAnsi="Times New Roman"/>
          <w:sz w:val="28"/>
          <w:szCs w:val="28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После достижения конечной точки РМК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 вывода в терминал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или сигнализации о завершении движения любым иным способом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конкурсант отправляет РМК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стартовую точку </w:t>
      </w:r>
      <w:r>
        <w:rPr>
          <w:rFonts w:ascii="Times New Roman" w:hAnsi="Times New Roman"/>
          <w:sz w:val="28"/>
          <w:szCs w:val="28"/>
          <w:rtl w:val="0"/>
          <w:lang w:val="en-US"/>
        </w:rPr>
        <w:t>(ID aruco-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маркера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После начала движения конкурсант должен вызвать лаунч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файл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который инициирует появление динамического препятствия на поле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координаты должны быть выбраны заранее таким образом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чтобы маршрут РМК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пересекался с динамическим препятствием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РМК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должен объехать препятствие и успешно достичь стартовой точки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List Paragraph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Оценивается</w:t>
      </w:r>
      <w:r>
        <w:rPr>
          <w:rFonts w:ascii="Times New Roman" w:hAnsi="Times New Roman"/>
          <w:sz w:val="28"/>
          <w:szCs w:val="28"/>
          <w:rtl w:val="0"/>
          <w:lang w:val="ru-RU"/>
        </w:rPr>
        <w:t>:</w:t>
      </w:r>
    </w:p>
    <w:p>
      <w:pPr>
        <w:pStyle w:val="List Paragraph"/>
        <w:numPr>
          <w:ilvl w:val="0"/>
          <w:numId w:val="11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Добрался ли робот до каждой из точек</w:t>
      </w:r>
      <w:r>
        <w:rPr>
          <w:rFonts w:ascii="Times New Roman" w:hAnsi="Times New Roman"/>
          <w:sz w:val="28"/>
          <w:szCs w:val="28"/>
          <w:rtl w:val="0"/>
          <w:lang w:val="ru-RU"/>
        </w:rPr>
        <w:t>?</w:t>
      </w:r>
    </w:p>
    <w:p>
      <w:pPr>
        <w:pStyle w:val="List Paragraph"/>
        <w:numPr>
          <w:ilvl w:val="0"/>
          <w:numId w:val="11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Время каждого заезда</w:t>
      </w:r>
    </w:p>
    <w:p>
      <w:pPr>
        <w:pStyle w:val="List Paragraph"/>
        <w:numPr>
          <w:ilvl w:val="0"/>
          <w:numId w:val="11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Врезался ли робот в границы соревновательного поля и динамическое препятствие</w:t>
      </w:r>
      <w:r>
        <w:rPr>
          <w:rFonts w:ascii="Times New Roman" w:hAnsi="Times New Roman"/>
          <w:sz w:val="28"/>
          <w:szCs w:val="28"/>
          <w:rtl w:val="0"/>
          <w:lang w:val="ru-RU"/>
        </w:rPr>
        <w:t>?</w:t>
      </w:r>
    </w:p>
    <w:p>
      <w:pPr>
        <w:pStyle w:val="List Paragraph"/>
        <w:numPr>
          <w:ilvl w:val="0"/>
          <w:numId w:val="11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Точность позиционирования на целевых точках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Во время контрольной попытки конкурсанты должны</w:t>
      </w:r>
      <w:r>
        <w:rPr>
          <w:rFonts w:ascii="Times New Roman" w:hAnsi="Times New Roman"/>
          <w:sz w:val="28"/>
          <w:szCs w:val="28"/>
          <w:rtl w:val="0"/>
          <w:lang w:val="ru-RU"/>
        </w:rPr>
        <w:t>:</w:t>
      </w:r>
    </w:p>
    <w:p>
      <w:pPr>
        <w:pStyle w:val="List Paragraph"/>
        <w:numPr>
          <w:ilvl w:val="0"/>
          <w:numId w:val="13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Продемонстрировать разработанные навигационные алгоритмы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объяснить логику их работы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List Paragraph"/>
        <w:numPr>
          <w:ilvl w:val="0"/>
          <w:numId w:val="13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Продемонстрировать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выводом в терминал или иным способом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маршрут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построенный роботом до целевой точки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предоставленной экспертом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List Paragraph"/>
        <w:numPr>
          <w:ilvl w:val="0"/>
          <w:numId w:val="13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Разработать алгоритм таким образом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чтобы было ясно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какой момент алгоритм закончил работу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старт дает главный эксперт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время же окончания должно быть явно выведено алгоритмом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например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выводом в терминал соответствующего сообщения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чтобы эксперты могли объективно оценить затраченное на работу время</w:t>
      </w:r>
      <w:r>
        <w:rPr>
          <w:rFonts w:ascii="Times New Roman" w:hAnsi="Times New Roman"/>
          <w:sz w:val="28"/>
          <w:szCs w:val="28"/>
          <w:rtl w:val="0"/>
          <w:lang w:val="ru-RU"/>
        </w:rPr>
        <w:t>).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Приоритеты оценки задания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>:</w:t>
      </w:r>
    </w:p>
    <w:p>
      <w:pPr>
        <w:pStyle w:val="Normal.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1)</w:t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Безопасность</w:t>
      </w:r>
    </w:p>
    <w:p>
      <w:pPr>
        <w:pStyle w:val="Normal.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2)</w:t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Точность</w:t>
      </w:r>
    </w:p>
    <w:p>
      <w:pPr>
        <w:pStyle w:val="Normal.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3)</w:t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Скорость</w:t>
      </w:r>
    </w:p>
    <w:p>
      <w:pPr>
        <w:pStyle w:val="Normal.0"/>
        <w:spacing w:after="0" w:line="360" w:lineRule="auto"/>
        <w:jc w:val="right"/>
        <w:rPr>
          <w:rFonts w:ascii="Times New Roman" w:cs="Times New Roman" w:hAnsi="Times New Roman" w:eastAsia="Times New Roman"/>
          <w:i w:val="1"/>
          <w:iCs w:val="1"/>
          <w:sz w:val="28"/>
          <w:szCs w:val="28"/>
        </w:rPr>
      </w:pP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ru-RU"/>
        </w:rPr>
        <w:t>Таблица №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ru-RU"/>
        </w:rPr>
        <w:t>4</w:t>
      </w:r>
    </w:p>
    <w:tbl>
      <w:tblPr>
        <w:tblW w:w="9355" w:type="dxa"/>
        <w:jc w:val="center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2267"/>
        <w:gridCol w:w="2613"/>
        <w:gridCol w:w="4475"/>
      </w:tblGrid>
      <w:tr>
        <w:tblPrEx>
          <w:shd w:val="clear" w:color="auto" w:fill="cdd4e9"/>
        </w:tblPrEx>
        <w:trPr>
          <w:trHeight w:val="380" w:hRule="atLeast"/>
        </w:trPr>
        <w:tc>
          <w:tcPr>
            <w:tcW w:type="dxa" w:w="226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line="276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</w:rPr>
              <w:t>A</w:t>
            </w:r>
          </w:p>
        </w:tc>
        <w:tc>
          <w:tcPr>
            <w:tcW w:type="dxa" w:w="7088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82ca3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76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Алгоритм выполнения задания</w:t>
            </w:r>
          </w:p>
        </w:tc>
      </w:tr>
      <w:tr>
        <w:tblPrEx>
          <w:shd w:val="clear" w:color="auto" w:fill="cdd4e9"/>
        </w:tblPrEx>
        <w:trPr>
          <w:trHeight w:val="380" w:hRule="atLeast"/>
        </w:trPr>
        <w:tc>
          <w:tcPr>
            <w:tcW w:type="dxa" w:w="226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82ca3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76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Задача</w:t>
            </w:r>
          </w:p>
        </w:tc>
        <w:tc>
          <w:tcPr>
            <w:tcW w:type="dxa" w:w="261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82ca3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76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Входные данные</w:t>
            </w:r>
          </w:p>
        </w:tc>
        <w:tc>
          <w:tcPr>
            <w:tcW w:type="dxa" w:w="447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82ca3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76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Ожидаемый результат</w:t>
            </w:r>
          </w:p>
        </w:tc>
      </w:tr>
      <w:tr>
        <w:tblPrEx>
          <w:shd w:val="clear" w:color="auto" w:fill="cdd4e9"/>
        </w:tblPrEx>
        <w:trPr>
          <w:trHeight w:val="1410" w:hRule="atLeast"/>
        </w:trPr>
        <w:tc>
          <w:tcPr>
            <w:tcW w:type="dxa" w:w="226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Построение маршрута по графу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aruco-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маркеров</w:t>
            </w:r>
          </w:p>
        </w:tc>
        <w:tc>
          <w:tcPr>
            <w:tcW w:type="dxa" w:w="261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1e6c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ID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целевого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aruco-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маркера и целевая ориентация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 радианах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447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Вывод в терминал массива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ID aruco-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маркеров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 том порядке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 каком их должен проехать РМК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-2</w:t>
            </w:r>
          </w:p>
        </w:tc>
      </w:tr>
      <w:tr>
        <w:tblPrEx>
          <w:shd w:val="clear" w:color="auto" w:fill="cdd4e9"/>
        </w:tblPrEx>
        <w:trPr>
          <w:trHeight w:val="1067" w:hRule="atLeast"/>
        </w:trPr>
        <w:tc>
          <w:tcPr>
            <w:tcW w:type="dxa" w:w="226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Движение по массиву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aruco-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маркеров</w:t>
            </w:r>
          </w:p>
        </w:tc>
        <w:tc>
          <w:tcPr>
            <w:tcW w:type="dxa" w:w="261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1e6c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Массив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ID aruco-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маркеров</w:t>
            </w:r>
          </w:p>
        </w:tc>
        <w:tc>
          <w:tcPr>
            <w:tcW w:type="dxa" w:w="447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Движение РМК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-2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по массиву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aruco-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маркеров</w:t>
            </w:r>
          </w:p>
        </w:tc>
      </w:tr>
      <w:tr>
        <w:tblPrEx>
          <w:shd w:val="clear" w:color="auto" w:fill="cdd4e9"/>
        </w:tblPrEx>
        <w:trPr>
          <w:trHeight w:val="1410" w:hRule="atLeast"/>
        </w:trPr>
        <w:tc>
          <w:tcPr>
            <w:tcW w:type="dxa" w:w="226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Точность локализации</w:t>
            </w:r>
          </w:p>
        </w:tc>
        <w:tc>
          <w:tcPr>
            <w:tcW w:type="dxa" w:w="261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1e6c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ID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целевого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aruco-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маркера и целевая ориентация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 радианах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).</w:t>
            </w:r>
          </w:p>
        </w:tc>
        <w:tc>
          <w:tcPr>
            <w:tcW w:type="dxa" w:w="447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Оцентровка РМК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-2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над целевым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aruco-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маркером в нужной ориентации</w:t>
            </w:r>
          </w:p>
        </w:tc>
      </w:tr>
      <w:tr>
        <w:tblPrEx>
          <w:shd w:val="clear" w:color="auto" w:fill="cdd4e9"/>
        </w:tblPrEx>
        <w:trPr>
          <w:trHeight w:val="2097" w:hRule="atLeast"/>
        </w:trPr>
        <w:tc>
          <w:tcPr>
            <w:tcW w:type="dxa" w:w="226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Ведение версии кода и документации в системе контроля версий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(Git)</w:t>
            </w:r>
          </w:p>
        </w:tc>
        <w:tc>
          <w:tcPr>
            <w:tcW w:type="dxa" w:w="261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1e6c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Локальный репозиторий для конкурсанта в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Git</w:t>
            </w:r>
          </w:p>
        </w:tc>
        <w:tc>
          <w:tcPr>
            <w:tcW w:type="dxa" w:w="447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Созданная ветка с № конкурсанта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_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актуальная на конец модуля версия кода с понятными коммитами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ветка должна содержать в себе всю проделанную работу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в том числе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README-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файл и т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.).</w:t>
            </w:r>
          </w:p>
        </w:tc>
      </w:tr>
      <w:tr>
        <w:tblPrEx>
          <w:shd w:val="clear" w:color="auto" w:fill="cdd4e9"/>
        </w:tblPrEx>
        <w:trPr>
          <w:trHeight w:val="2441" w:hRule="atLeast"/>
        </w:trPr>
        <w:tc>
          <w:tcPr>
            <w:tcW w:type="dxa" w:w="226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Тестирование и отладка работы системы</w:t>
            </w:r>
          </w:p>
        </w:tc>
        <w:tc>
          <w:tcPr>
            <w:tcW w:type="dxa" w:w="261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1e6c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Случайно сгенерированные конечные точки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выбранные организаторами с помощью рандомайзера</w:t>
            </w:r>
          </w:p>
        </w:tc>
        <w:tc>
          <w:tcPr>
            <w:tcW w:type="dxa" w:w="447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Тестовые запуски работы системы в ручном режиме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6906" w:hRule="atLeast"/>
        </w:trPr>
        <w:tc>
          <w:tcPr>
            <w:tcW w:type="dxa" w:w="226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Контрольная сдача модуля</w:t>
            </w:r>
          </w:p>
        </w:tc>
        <w:tc>
          <w:tcPr>
            <w:tcW w:type="dxa" w:w="261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1e6c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ID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целевого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aruco-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маркера и целевая ориентация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 радианах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447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Сценарий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Normal.0"/>
              <w:numPr>
                <w:ilvl w:val="0"/>
                <w:numId w:val="14"/>
              </w:numPr>
              <w:bidi w:val="0"/>
              <w:spacing w:after="0" w:line="276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Подключение системы</w:t>
            </w:r>
          </w:p>
          <w:p>
            <w:pPr>
              <w:pStyle w:val="Normal.0"/>
              <w:numPr>
                <w:ilvl w:val="0"/>
                <w:numId w:val="14"/>
              </w:numPr>
              <w:bidi w:val="0"/>
              <w:spacing w:after="0" w:line="276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Выдача судьей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ID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целевого маркера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numPr>
                <w:ilvl w:val="0"/>
                <w:numId w:val="14"/>
              </w:numPr>
              <w:bidi w:val="0"/>
              <w:spacing w:after="0" w:line="276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Выдача конкурсантом массива маркеров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numPr>
                <w:ilvl w:val="0"/>
                <w:numId w:val="14"/>
              </w:numPr>
              <w:bidi w:val="0"/>
              <w:spacing w:after="0" w:line="276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Движение к целевому маркеру и оцентровка с нужной ориентацией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numPr>
                <w:ilvl w:val="0"/>
                <w:numId w:val="14"/>
              </w:numPr>
              <w:bidi w:val="0"/>
              <w:spacing w:after="0" w:line="276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Выставление на поле судьей препятствия</w:t>
            </w:r>
          </w:p>
          <w:p>
            <w:pPr>
              <w:pStyle w:val="Normal.0"/>
              <w:numPr>
                <w:ilvl w:val="0"/>
                <w:numId w:val="14"/>
              </w:numPr>
              <w:bidi w:val="0"/>
              <w:spacing w:after="0" w:line="276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Движение к стартовому маркеру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numPr>
                <w:ilvl w:val="0"/>
                <w:numId w:val="14"/>
              </w:numPr>
              <w:bidi w:val="0"/>
              <w:spacing w:after="0" w:line="276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Презентация решения конкурсантом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numPr>
                <w:ilvl w:val="0"/>
                <w:numId w:val="14"/>
              </w:numPr>
              <w:bidi w:val="0"/>
              <w:spacing w:after="0" w:line="276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Отключение системы</w:t>
            </w:r>
          </w:p>
          <w:p>
            <w:pPr>
              <w:pStyle w:val="Normal.0"/>
              <w:bidi w:val="0"/>
              <w:spacing w:after="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Во время контрольной сдачи модуля редактирование кода и интерфейса конкурсантами запрещено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во время зачета конкурсанты могут запросить от экспертов обратную связь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</w:tr>
    </w:tbl>
    <w:p>
      <w:pPr>
        <w:pStyle w:val="Normal.0"/>
        <w:widowControl w:val="0"/>
        <w:spacing w:after="0" w:line="240" w:lineRule="auto"/>
        <w:ind w:left="540" w:hanging="540"/>
        <w:jc w:val="center"/>
        <w:rPr>
          <w:rFonts w:ascii="Times New Roman" w:cs="Times New Roman" w:hAnsi="Times New Roman" w:eastAsia="Times New Roman"/>
          <w:i w:val="1"/>
          <w:iCs w:val="1"/>
          <w:sz w:val="28"/>
          <w:szCs w:val="28"/>
        </w:rPr>
      </w:pPr>
    </w:p>
    <w:p>
      <w:pPr>
        <w:pStyle w:val="Normal.0"/>
        <w:widowControl w:val="0"/>
        <w:spacing w:after="0" w:line="240" w:lineRule="auto"/>
        <w:ind w:left="432" w:hanging="432"/>
        <w:jc w:val="center"/>
        <w:rPr>
          <w:rFonts w:ascii="Times New Roman" w:cs="Times New Roman" w:hAnsi="Times New Roman" w:eastAsia="Times New Roman"/>
          <w:i w:val="1"/>
          <w:iCs w:val="1"/>
          <w:sz w:val="28"/>
          <w:szCs w:val="28"/>
        </w:rPr>
      </w:pPr>
    </w:p>
    <w:p>
      <w:pPr>
        <w:pStyle w:val="Normal.0"/>
        <w:widowControl w:val="0"/>
        <w:spacing w:after="0" w:line="240" w:lineRule="auto"/>
        <w:ind w:left="324" w:hanging="324"/>
        <w:jc w:val="center"/>
        <w:rPr>
          <w:rFonts w:ascii="Times New Roman" w:cs="Times New Roman" w:hAnsi="Times New Roman" w:eastAsia="Times New Roman"/>
          <w:i w:val="1"/>
          <w:iCs w:val="1"/>
          <w:sz w:val="28"/>
          <w:szCs w:val="28"/>
        </w:rPr>
      </w:pPr>
    </w:p>
    <w:p>
      <w:pPr>
        <w:pStyle w:val="Normal.0"/>
        <w:widowControl w:val="0"/>
        <w:spacing w:after="0" w:line="240" w:lineRule="auto"/>
        <w:ind w:left="216" w:hanging="216"/>
        <w:jc w:val="center"/>
        <w:rPr>
          <w:rFonts w:ascii="Times New Roman" w:cs="Times New Roman" w:hAnsi="Times New Roman" w:eastAsia="Times New Roman"/>
          <w:i w:val="1"/>
          <w:iCs w:val="1"/>
          <w:sz w:val="28"/>
          <w:szCs w:val="28"/>
        </w:rPr>
      </w:pPr>
    </w:p>
    <w:p>
      <w:pPr>
        <w:pStyle w:val="Normal.0"/>
        <w:widowControl w:val="0"/>
        <w:spacing w:after="0" w:line="240" w:lineRule="auto"/>
        <w:ind w:left="108" w:hanging="108"/>
        <w:jc w:val="center"/>
        <w:rPr>
          <w:rFonts w:ascii="Times New Roman" w:cs="Times New Roman" w:hAnsi="Times New Roman" w:eastAsia="Times New Roman"/>
          <w:i w:val="1"/>
          <w:iCs w:val="1"/>
          <w:sz w:val="28"/>
          <w:szCs w:val="28"/>
        </w:rPr>
      </w:pPr>
    </w:p>
    <w:p>
      <w:pPr>
        <w:pStyle w:val="Normal.0"/>
        <w:widowControl w:val="0"/>
        <w:spacing w:after="0" w:line="240" w:lineRule="auto"/>
        <w:jc w:val="center"/>
        <w:rPr>
          <w:rFonts w:ascii="Times New Roman" w:cs="Times New Roman" w:hAnsi="Times New Roman" w:eastAsia="Times New Roman"/>
          <w:i w:val="1"/>
          <w:iCs w:val="1"/>
          <w:sz w:val="28"/>
          <w:szCs w:val="28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360" w:lineRule="auto"/>
        <w:ind w:firstLine="709"/>
        <w:jc w:val="both"/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Необходимое оборудование для модуля А</w:t>
      </w:r>
      <w:r>
        <w:rPr>
          <w:rFonts w:ascii="Times New Roman" w:hAnsi="Times New Roman"/>
          <w:sz w:val="28"/>
          <w:szCs w:val="28"/>
          <w:rtl w:val="0"/>
          <w:lang w:val="ru-RU"/>
        </w:rPr>
        <w:t>:</w:t>
      </w:r>
    </w:p>
    <w:p>
      <w:pPr>
        <w:pStyle w:val="List Paragraph"/>
        <w:numPr>
          <w:ilvl w:val="0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Рабочий ПК конкурсантов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List Paragraph"/>
        <w:spacing w:after="0" w:line="360" w:lineRule="auto"/>
        <w:ind w:left="0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List Paragraph"/>
        <w:spacing w:after="0" w:line="360" w:lineRule="auto"/>
        <w:ind w:left="0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List Paragraph"/>
        <w:spacing w:after="0" w:line="360" w:lineRule="auto"/>
        <w:ind w:left="0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List Paragraph"/>
        <w:spacing w:after="0" w:line="360" w:lineRule="auto"/>
        <w:ind w:left="0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heading 1"/>
      </w:pPr>
      <w:bookmarkStart w:name="_Toc8" w:id="9"/>
      <w:r>
        <w:rPr>
          <w:rFonts w:cs="Arial Unicode MS" w:eastAsia="Arial Unicode MS"/>
          <w:rtl w:val="0"/>
          <w:lang w:val="en-US"/>
        </w:rPr>
        <w:t xml:space="preserve">2. </w:t>
      </w:r>
      <w:r>
        <w:rPr>
          <w:rFonts w:cs="Arial Unicode MS" w:eastAsia="Arial Unicode MS" w:hint="default"/>
          <w:rtl w:val="0"/>
          <w:lang w:val="en-US"/>
        </w:rPr>
        <w:t>СПЕЦИАЛЬНЫЕ ПРАВИЛА КОМПЕТЕНЦИИ</w:t>
      </w:r>
      <w:r>
        <w:rPr>
          <w:rFonts w:ascii="Times New Roman" w:cs="Times New Roman" w:hAnsi="Times New Roman" w:eastAsia="Times New Roman"/>
          <w:b w:val="1"/>
          <w:bCs w:val="1"/>
          <w:i w:val="0"/>
          <w:iCs w:val="0"/>
          <w:vertAlign w:val="superscript"/>
        </w:rPr>
        <w:footnoteReference w:id="1"/>
      </w:r>
      <w:bookmarkEnd w:id="9"/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Время выполнения конкурсного задания не должно превышать </w:t>
      </w:r>
      <w:r>
        <w:rPr>
          <w:rFonts w:ascii="Times New Roman" w:hAnsi="Times New Roman"/>
          <w:sz w:val="28"/>
          <w:szCs w:val="28"/>
          <w:rtl w:val="0"/>
          <w:lang w:val="en-US"/>
        </w:rPr>
        <w:t>6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часов в день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heading 2"/>
        <w:rPr>
          <w:lang w:val="ru-RU"/>
        </w:rPr>
      </w:pPr>
      <w:bookmarkStart w:name="_Toc9" w:id="10"/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2.1. </w:t>
      </w:r>
      <w:r>
        <w:rPr>
          <w:rtl w:val="0"/>
          <w:lang w:val="ru-RU"/>
        </w:rPr>
        <w:t>Личный инструмент конкурсанта</w:t>
      </w:r>
      <w:bookmarkEnd w:id="10"/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Конкурсант может взять с собой индивидуальное периферийное оборудование по списку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мышь компьютерная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клавиатура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heading 2"/>
        <w:rPr>
          <w:lang w:val="ru-RU"/>
        </w:rPr>
      </w:pPr>
      <w:bookmarkStart w:name="_Toc10" w:id="11"/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Материалы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оборудование и инструменты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запрещенные на площадке</w:t>
      </w:r>
      <w:bookmarkEnd w:id="11"/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Список материалов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оборудования и инструментов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которые запрещены на соревнованиях по различным причинам</w:t>
      </w:r>
      <w:r>
        <w:rPr>
          <w:rFonts w:ascii="Times New Roman" w:hAnsi="Times New Roman"/>
          <w:sz w:val="28"/>
          <w:szCs w:val="28"/>
          <w:rtl w:val="0"/>
          <w:lang w:val="ru-RU"/>
        </w:rPr>
        <w:t>:</w:t>
      </w:r>
    </w:p>
    <w:p>
      <w:pPr>
        <w:pStyle w:val="Normal.0"/>
        <w:spacing w:after="0" w:line="360" w:lineRule="auto"/>
        <w:ind w:firstLine="709"/>
        <w:jc w:val="right"/>
        <w:rPr>
          <w:rFonts w:ascii="Times New Roman" w:cs="Times New Roman" w:hAnsi="Times New Roman" w:eastAsia="Times New Roman"/>
          <w:i w:val="1"/>
          <w:iCs w:val="1"/>
          <w:sz w:val="28"/>
          <w:szCs w:val="28"/>
          <w:u w:val="single"/>
        </w:rPr>
      </w:pP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ru-RU"/>
        </w:rPr>
        <w:t>Таблица №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ru-RU"/>
        </w:rPr>
        <w:t>8</w:t>
      </w:r>
    </w:p>
    <w:tbl>
      <w:tblPr>
        <w:tblW w:w="9631" w:type="dxa"/>
        <w:jc w:val="center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3615"/>
        <w:gridCol w:w="6016"/>
      </w:tblGrid>
      <w:tr>
        <w:tblPrEx>
          <w:shd w:val="clear" w:color="auto" w:fill="cdd4e9"/>
        </w:tblPrEx>
        <w:trPr>
          <w:trHeight w:val="380" w:hRule="atLeast"/>
        </w:trPr>
        <w:tc>
          <w:tcPr>
            <w:tcW w:type="dxa" w:w="9631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ee18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line="276" w:lineRule="auto"/>
              <w:jc w:val="center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Общие допуски и ограничения</w:t>
            </w:r>
          </w:p>
        </w:tc>
      </w:tr>
      <w:tr>
        <w:tblPrEx>
          <w:shd w:val="clear" w:color="auto" w:fill="cdd4e9"/>
        </w:tblPrEx>
        <w:trPr>
          <w:trHeight w:val="380" w:hRule="atLeast"/>
        </w:trPr>
        <w:tc>
          <w:tcPr>
            <w:tcW w:type="dxa" w:w="36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82ba6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76" w:lineRule="auto"/>
              <w:jc w:val="center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Разрешенные действия</w:t>
            </w:r>
          </w:p>
        </w:tc>
        <w:tc>
          <w:tcPr>
            <w:tcW w:type="dxa" w:w="601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be0004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76" w:lineRule="auto"/>
              <w:jc w:val="center"/>
            </w:pPr>
            <w:r>
              <w:rPr>
                <w:rFonts w:ascii="Times New Roman" w:hAnsi="Times New Roman" w:hint="default"/>
                <w:outline w:val="0"/>
                <w:color w:val="ffffff"/>
                <w:sz w:val="24"/>
                <w:szCs w:val="24"/>
                <w:u w:color="ffffff"/>
                <w:shd w:val="nil" w:color="auto" w:fill="auto"/>
                <w:rtl w:val="0"/>
                <w:lang w:val="ru-RU"/>
                <w14:textFill>
                  <w14:solidFill>
                    <w14:srgbClr w14:val="FFFFFF"/>
                  </w14:solidFill>
                </w14:textFill>
              </w:rPr>
              <w:t>Запрещенные действия</w:t>
            </w:r>
          </w:p>
        </w:tc>
      </w:tr>
      <w:tr>
        <w:tblPrEx>
          <w:shd w:val="clear" w:color="auto" w:fill="cdd4e9"/>
        </w:tblPrEx>
        <w:trPr>
          <w:trHeight w:val="1410" w:hRule="atLeast"/>
        </w:trPr>
        <w:tc>
          <w:tcPr>
            <w:tcW w:type="dxa" w:w="36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Использование технических материалов соревнований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подготовленных командой разработки компетенции</w:t>
            </w:r>
          </w:p>
        </w:tc>
        <w:tc>
          <w:tcPr>
            <w:tcW w:type="dxa" w:w="601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Использование сторонней помощи</w:t>
            </w:r>
          </w:p>
        </w:tc>
      </w:tr>
      <w:tr>
        <w:tblPrEx>
          <w:shd w:val="clear" w:color="auto" w:fill="cdd4e9"/>
        </w:tblPrEx>
        <w:trPr>
          <w:trHeight w:val="723" w:hRule="atLeast"/>
        </w:trPr>
        <w:tc>
          <w:tcPr>
            <w:tcW w:type="dxa" w:w="36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Использование готовых моделей для обучения</w:t>
            </w:r>
          </w:p>
        </w:tc>
        <w:tc>
          <w:tcPr>
            <w:tcW w:type="dxa" w:w="601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Самостоятельная эксплуатация оборудования без уведомления эксперта</w:t>
            </w:r>
          </w:p>
        </w:tc>
      </w:tr>
      <w:tr>
        <w:tblPrEx>
          <w:shd w:val="clear" w:color="auto" w:fill="cdd4e9"/>
        </w:tblPrEx>
        <w:trPr>
          <w:trHeight w:val="723" w:hRule="atLeast"/>
        </w:trPr>
        <w:tc>
          <w:tcPr>
            <w:tcW w:type="dxa" w:w="36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Использование документации и форумов в интернете</w:t>
            </w:r>
          </w:p>
        </w:tc>
        <w:tc>
          <w:tcPr>
            <w:tcW w:type="dxa" w:w="601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Использование программ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заготовок</w:t>
            </w:r>
          </w:p>
        </w:tc>
      </w:tr>
      <w:tr>
        <w:tblPrEx>
          <w:shd w:val="clear" w:color="auto" w:fill="cdd4e9"/>
        </w:tblPrEx>
        <w:trPr>
          <w:trHeight w:val="1067" w:hRule="atLeast"/>
        </w:trPr>
        <w:tc>
          <w:tcPr>
            <w:tcW w:type="dxa" w:w="36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Запрос обратной связи экспертов после окончания конкурсных попыток</w:t>
            </w:r>
          </w:p>
        </w:tc>
        <w:tc>
          <w:tcPr>
            <w:tcW w:type="dxa" w:w="601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Запрещено использование языковых моделей для поиска информации</w:t>
            </w:r>
          </w:p>
        </w:tc>
      </w:tr>
      <w:tr>
        <w:tblPrEx>
          <w:shd w:val="clear" w:color="auto" w:fill="cdd4e9"/>
        </w:tblPrEx>
        <w:trPr>
          <w:trHeight w:val="723" w:hRule="atLeast"/>
        </w:trPr>
        <w:tc>
          <w:tcPr>
            <w:tcW w:type="dxa" w:w="36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Устанавливать дополнительные библиотеки</w:t>
            </w:r>
          </w:p>
        </w:tc>
        <w:tc>
          <w:tcPr>
            <w:tcW w:type="dxa" w:w="601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Использование телефонов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ноутбуков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смарт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часов и других индивидуальных носителей информации</w:t>
            </w:r>
          </w:p>
        </w:tc>
      </w:tr>
      <w:tr>
        <w:tblPrEx>
          <w:shd w:val="clear" w:color="auto" w:fill="cdd4e9"/>
        </w:tblPrEx>
        <w:trPr>
          <w:trHeight w:val="723" w:hRule="atLeast"/>
        </w:trPr>
        <w:tc>
          <w:tcPr>
            <w:tcW w:type="dxa" w:w="36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Использование установленного программного обеспечения</w:t>
            </w:r>
          </w:p>
        </w:tc>
        <w:tc>
          <w:tcPr>
            <w:tcW w:type="dxa" w:w="601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Вход в мессенджеры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облачные хранилища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почту и соц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сети</w:t>
            </w:r>
          </w:p>
        </w:tc>
      </w:tr>
      <w:tr>
        <w:tblPrEx>
          <w:shd w:val="clear" w:color="auto" w:fill="cdd4e9"/>
        </w:tblPrEx>
        <w:trPr>
          <w:trHeight w:val="723" w:hRule="atLeast"/>
        </w:trPr>
        <w:tc>
          <w:tcPr>
            <w:tcW w:type="dxa" w:w="36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1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Взаимодействие с роботизированной ячейкой самостоятельно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без участия эксперта</w:t>
            </w:r>
          </w:p>
        </w:tc>
      </w:tr>
      <w:tr>
        <w:tblPrEx>
          <w:shd w:val="clear" w:color="auto" w:fill="cdd4e9"/>
        </w:tblPrEx>
        <w:trPr>
          <w:trHeight w:val="380" w:hRule="atLeast"/>
        </w:trPr>
        <w:tc>
          <w:tcPr>
            <w:tcW w:type="dxa" w:w="36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01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Порча оборудования</w:t>
            </w:r>
          </w:p>
        </w:tc>
      </w:tr>
      <w:tr>
        <w:tblPrEx>
          <w:shd w:val="clear" w:color="auto" w:fill="cdd4e9"/>
        </w:tblPrEx>
        <w:trPr>
          <w:trHeight w:val="380" w:hRule="atLeast"/>
        </w:trPr>
        <w:tc>
          <w:tcPr>
            <w:tcW w:type="dxa" w:w="36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01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Установка несанкционированного ПО</w:t>
            </w:r>
          </w:p>
        </w:tc>
      </w:tr>
      <w:tr>
        <w:tblPrEx>
          <w:shd w:val="clear" w:color="auto" w:fill="cdd4e9"/>
        </w:tblPrEx>
        <w:trPr>
          <w:trHeight w:val="380" w:hRule="atLeast"/>
        </w:trPr>
        <w:tc>
          <w:tcPr>
            <w:tcW w:type="dxa" w:w="36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01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Агрессия в адрес экспертов или других конкурсантов</w:t>
            </w:r>
          </w:p>
        </w:tc>
      </w:tr>
      <w:tr>
        <w:tblPrEx>
          <w:shd w:val="clear" w:color="auto" w:fill="cdd4e9"/>
        </w:tblPrEx>
        <w:trPr>
          <w:trHeight w:val="380" w:hRule="atLeast"/>
        </w:trPr>
        <w:tc>
          <w:tcPr>
            <w:tcW w:type="dxa" w:w="36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01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Плагиат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копирование чужих решений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380" w:hRule="atLeast"/>
        </w:trPr>
        <w:tc>
          <w:tcPr>
            <w:tcW w:type="dxa" w:w="36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01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Нарушение тайминга</w:t>
            </w:r>
          </w:p>
        </w:tc>
      </w:tr>
      <w:tr>
        <w:tblPrEx>
          <w:shd w:val="clear" w:color="auto" w:fill="cdd4e9"/>
        </w:tblPrEx>
        <w:trPr>
          <w:trHeight w:val="2097" w:hRule="atLeast"/>
        </w:trPr>
        <w:tc>
          <w:tcPr>
            <w:tcW w:type="dxa" w:w="9631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76" w:lineRule="auto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 целом на чемпионате запрещены действия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которые нарушают принципы честности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безопасности и профессиональной этики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76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Штраф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 порядке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предусмотренном правилами компетенциями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Normal.0"/>
              <w:numPr>
                <w:ilvl w:val="0"/>
                <w:numId w:val="17"/>
              </w:numPr>
              <w:bidi w:val="0"/>
              <w:spacing w:after="0" w:line="276" w:lineRule="auto"/>
              <w:ind w:right="0"/>
              <w:jc w:val="both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За посещение ограниченных в модуле интернет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ресурсов баллы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набранные конкурсантом за данный модуль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обнуляются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При ошибочном переходе по ссылке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она должна быть закрыта в течение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15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секунд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</w:tbl>
    <w:p>
      <w:pPr>
        <w:pStyle w:val="Normal.0"/>
        <w:widowControl w:val="0"/>
        <w:spacing w:after="0" w:line="240" w:lineRule="auto"/>
        <w:ind w:left="540" w:hanging="540"/>
        <w:jc w:val="center"/>
        <w:rPr>
          <w:rFonts w:ascii="Times New Roman" w:cs="Times New Roman" w:hAnsi="Times New Roman" w:eastAsia="Times New Roman"/>
          <w:i w:val="1"/>
          <w:iCs w:val="1"/>
          <w:sz w:val="28"/>
          <w:szCs w:val="28"/>
          <w:u w:val="single"/>
        </w:rPr>
      </w:pPr>
    </w:p>
    <w:p>
      <w:pPr>
        <w:pStyle w:val="Normal.0"/>
        <w:widowControl w:val="0"/>
        <w:spacing w:after="0" w:line="240" w:lineRule="auto"/>
        <w:ind w:left="432" w:hanging="432"/>
        <w:jc w:val="center"/>
        <w:rPr>
          <w:rFonts w:ascii="Times New Roman" w:cs="Times New Roman" w:hAnsi="Times New Roman" w:eastAsia="Times New Roman"/>
          <w:i w:val="1"/>
          <w:iCs w:val="1"/>
          <w:sz w:val="28"/>
          <w:szCs w:val="28"/>
          <w:u w:val="single"/>
        </w:rPr>
      </w:pPr>
    </w:p>
    <w:p>
      <w:pPr>
        <w:pStyle w:val="Normal.0"/>
        <w:widowControl w:val="0"/>
        <w:spacing w:after="0" w:line="240" w:lineRule="auto"/>
        <w:ind w:left="324" w:hanging="324"/>
        <w:jc w:val="center"/>
        <w:rPr>
          <w:rFonts w:ascii="Times New Roman" w:cs="Times New Roman" w:hAnsi="Times New Roman" w:eastAsia="Times New Roman"/>
          <w:i w:val="1"/>
          <w:iCs w:val="1"/>
          <w:sz w:val="28"/>
          <w:szCs w:val="28"/>
          <w:u w:val="single"/>
        </w:rPr>
      </w:pPr>
    </w:p>
    <w:p>
      <w:pPr>
        <w:pStyle w:val="Normal.0"/>
        <w:widowControl w:val="0"/>
        <w:spacing w:after="0" w:line="240" w:lineRule="auto"/>
        <w:ind w:left="216" w:hanging="216"/>
        <w:jc w:val="center"/>
        <w:rPr>
          <w:rFonts w:ascii="Times New Roman" w:cs="Times New Roman" w:hAnsi="Times New Roman" w:eastAsia="Times New Roman"/>
          <w:i w:val="1"/>
          <w:iCs w:val="1"/>
          <w:sz w:val="28"/>
          <w:szCs w:val="28"/>
          <w:u w:val="single"/>
        </w:rPr>
      </w:pPr>
    </w:p>
    <w:p>
      <w:pPr>
        <w:pStyle w:val="Normal.0"/>
        <w:widowControl w:val="0"/>
        <w:spacing w:after="0" w:line="240" w:lineRule="auto"/>
        <w:ind w:left="108" w:hanging="108"/>
        <w:jc w:val="center"/>
        <w:rPr>
          <w:rFonts w:ascii="Times New Roman" w:cs="Times New Roman" w:hAnsi="Times New Roman" w:eastAsia="Times New Roman"/>
          <w:i w:val="1"/>
          <w:iCs w:val="1"/>
          <w:sz w:val="28"/>
          <w:szCs w:val="28"/>
          <w:u w:val="single"/>
        </w:rPr>
      </w:pPr>
    </w:p>
    <w:p>
      <w:pPr>
        <w:pStyle w:val="Normal.0"/>
        <w:widowControl w:val="0"/>
        <w:spacing w:after="0" w:line="240" w:lineRule="auto"/>
        <w:jc w:val="center"/>
        <w:rPr>
          <w:rFonts w:ascii="Times New Roman" w:cs="Times New Roman" w:hAnsi="Times New Roman" w:eastAsia="Times New Roman"/>
          <w:i w:val="1"/>
          <w:iCs w:val="1"/>
          <w:sz w:val="28"/>
          <w:szCs w:val="28"/>
          <w:u w:val="single"/>
        </w:rPr>
      </w:pP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!Заголовок-1"/>
      </w:pPr>
      <w:bookmarkStart w:name="_Toc11" w:id="12"/>
      <w:r>
        <w:rPr>
          <w:rFonts w:cs="Arial Unicode MS" w:eastAsia="Arial Unicode MS"/>
          <w:rtl w:val="0"/>
          <w:lang w:val="ru-RU"/>
        </w:rPr>
        <w:t xml:space="preserve">3. </w:t>
      </w:r>
      <w:r>
        <w:rPr>
          <w:rFonts w:cs="Arial Unicode MS" w:eastAsia="Arial Unicode MS" w:hint="default"/>
          <w:rtl w:val="0"/>
          <w:lang w:val="ru-RU"/>
        </w:rPr>
        <w:t>Приложения</w:t>
      </w:r>
      <w:bookmarkEnd w:id="12"/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Приложение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Инструкция по заполнению матрицы конкурсного задания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Приложение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Матрица конкурсного задания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Приложение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Инструкция по охране труда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Приложение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Чек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лист компетенции</w:t>
      </w:r>
    </w:p>
    <w:p>
      <w:pPr>
        <w:pStyle w:val="Normal.0"/>
        <w:spacing w:after="0" w:line="360" w:lineRule="auto"/>
        <w:jc w:val="both"/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Приложение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5.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Размещение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>_ArUco_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маркеров </w:t>
      </w:r>
    </w:p>
    <w:sectPr>
      <w:headerReference w:type="default" r:id="rId13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Segoe UI">
    <w:charset w:val="00"/>
    <w:family w:val="roman"/>
    <w:pitch w:val="default"/>
  </w:font>
  <w:font w:name="Calibri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329"/>
        <w:tab w:val="clear" w:pos="9355"/>
      </w:tabs>
      <w:jc w:val="right"/>
    </w:pPr>
    <w:r>
      <w:rPr>
        <w:rFonts w:ascii="Times New Roman" w:hAnsi="Times New Roman"/>
        <w:sz w:val="24"/>
        <w:szCs w:val="24"/>
      </w:rPr>
      <w:fldChar w:fldCharType="begin" w:fldLock="0"/>
    </w:r>
    <w:r>
      <w:rPr>
        <w:rFonts w:ascii="Times New Roman" w:hAnsi="Times New Roman"/>
        <w:sz w:val="24"/>
        <w:szCs w:val="24"/>
      </w:rPr>
      <w:instrText xml:space="preserve"> PAGE </w:instrText>
    </w:r>
    <w:r>
      <w:rPr>
        <w:rFonts w:ascii="Times New Roman" w:hAnsi="Times New Roman"/>
        <w:sz w:val="24"/>
        <w:szCs w:val="24"/>
      </w:rPr>
      <w:fldChar w:fldCharType="separate" w:fldLock="0"/>
    </w:r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  <w:fldChar w:fldCharType="end" w:fldLock="0"/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m="http://schemas.openxmlformats.org/officeDocument/2006/math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pStyle w:val="Normal.0"/>
        <w:spacing w:after="0" w:line="240" w:lineRule="auto"/>
      </w:pPr>
      <w:r>
        <w:rPr>
          <w:rFonts w:ascii="Times New Roman" w:cs="Times New Roman" w:hAnsi="Times New Roman" w:eastAsia="Times New Roman"/>
          <w:b w:val="1"/>
          <w:bCs w:val="1"/>
          <w:vertAlign w:val="superscript"/>
        </w:rPr>
        <w:footnoteRef/>
      </w:r>
      <w:r>
        <w:rPr>
          <w:rFonts w:ascii="Times New Roman" w:hAnsi="Times New Roman" w:hint="default"/>
          <w:i w:val="1"/>
          <w:iCs w:val="1"/>
          <w:outline w:val="0"/>
          <w:color w:val="000000"/>
          <w:sz w:val="18"/>
          <w:szCs w:val="1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Указываются особенности компетенции</w:t>
      </w:r>
      <w:r>
        <w:rPr>
          <w:rFonts w:ascii="Times New Roman" w:hAnsi="Times New Roman"/>
          <w:i w:val="1"/>
          <w:iCs w:val="1"/>
          <w:outline w:val="0"/>
          <w:color w:val="000000"/>
          <w:sz w:val="18"/>
          <w:szCs w:val="1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i w:val="1"/>
          <w:iCs w:val="1"/>
          <w:outline w:val="0"/>
          <w:color w:val="000000"/>
          <w:sz w:val="18"/>
          <w:szCs w:val="1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которые относятся ко всем возрастным категориям и чемпионатным линейкам без исключения</w:t>
      </w:r>
      <w:r>
        <w:rPr>
          <w:rFonts w:ascii="Times New Roman" w:hAnsi="Times New Roman"/>
          <w:i w:val="1"/>
          <w:iCs w:val="1"/>
          <w:outline w:val="0"/>
          <w:color w:val="000000"/>
          <w:sz w:val="18"/>
          <w:szCs w:val="1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3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4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5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6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7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2"/>
  </w:abstractNum>
  <w:abstractNum w:abstractNumId="1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tabs>
          <w:tab w:val="left" w:pos="360"/>
          <w:tab w:val="num" w:pos="993"/>
        </w:tabs>
        <w:ind w:left="284" w:firstLine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360"/>
          <w:tab w:val="num" w:pos="1429"/>
        </w:tabs>
        <w:ind w:left="720" w:firstLine="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360"/>
          <w:tab w:val="left" w:pos="993"/>
          <w:tab w:val="num" w:pos="2149"/>
        </w:tabs>
        <w:ind w:left="1440" w:firstLine="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360"/>
          <w:tab w:val="left" w:pos="993"/>
          <w:tab w:val="num" w:pos="2869"/>
        </w:tabs>
        <w:ind w:left="2160" w:firstLine="3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360"/>
          <w:tab w:val="left" w:pos="993"/>
          <w:tab w:val="num" w:pos="3589"/>
        </w:tabs>
        <w:ind w:left="2880" w:firstLine="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360"/>
          <w:tab w:val="left" w:pos="993"/>
          <w:tab w:val="num" w:pos="4309"/>
        </w:tabs>
        <w:ind w:left="3600" w:firstLine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360"/>
          <w:tab w:val="left" w:pos="993"/>
          <w:tab w:val="num" w:pos="5029"/>
        </w:tabs>
        <w:ind w:left="4320" w:firstLine="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360"/>
          <w:tab w:val="left" w:pos="993"/>
          <w:tab w:val="num" w:pos="5749"/>
        </w:tabs>
        <w:ind w:left="5040" w:firstLine="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360"/>
          <w:tab w:val="left" w:pos="993"/>
          <w:tab w:val="num" w:pos="6469"/>
        </w:tabs>
        <w:ind w:left="5760" w:firstLine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bullet"/>
      <w:suff w:val="tab"/>
      <w:lvlText w:val="-"/>
      <w:lvlJc w:val="left"/>
      <w:pPr>
        <w:ind w:left="353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7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9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513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3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5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673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9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1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multiLevelType w:val="hybridMultilevel"/>
    <w:lvl w:ilvl="0">
      <w:start w:val="1"/>
      <w:numFmt w:val="bullet"/>
      <w:suff w:val="tab"/>
      <w:lvlText w:val="-"/>
      <w:lvlJc w:val="left"/>
      <w:pPr>
        <w:ind w:left="353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7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9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513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3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5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673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9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1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lvl w:ilvl="0">
      <w:start w:val="1"/>
      <w:numFmt w:val="bullet"/>
      <w:suff w:val="tab"/>
      <w:lvlText w:val="-"/>
      <w:lvlJc w:val="left"/>
      <w:pPr>
        <w:ind w:left="353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7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9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513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3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5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673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9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1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multiLevelType w:val="hybridMultilevel"/>
    <w:lvl w:ilvl="0">
      <w:start w:val="1"/>
      <w:numFmt w:val="bullet"/>
      <w:suff w:val="tab"/>
      <w:lvlText w:val="-"/>
      <w:lvlJc w:val="left"/>
      <w:pPr>
        <w:ind w:left="353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7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9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513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3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5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673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9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1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lvl w:ilvl="0">
      <w:start w:val="1"/>
      <w:numFmt w:val="bullet"/>
      <w:suff w:val="tab"/>
      <w:lvlText w:val="-"/>
      <w:lvlJc w:val="left"/>
      <w:pPr>
        <w:ind w:left="353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7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9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513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3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5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673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9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1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multiLevelType w:val="hybridMultilevel"/>
    <w:lvl w:ilvl="0">
      <w:start w:val="1"/>
      <w:numFmt w:val="bullet"/>
      <w:suff w:val="tab"/>
      <w:lvlText w:val="-"/>
      <w:lvlJc w:val="left"/>
      <w:pPr>
        <w:ind w:left="353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7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9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513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3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5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673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9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13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Импортированный стиль 6"/>
  </w:abstractNum>
  <w:abstractNum w:abstractNumId="9">
    <w:multiLevelType w:val="hybridMultilevel"/>
    <w:styleLink w:val="Импортированный стиль 6"/>
    <w:lvl w:ilvl="0">
      <w:start w:val="1"/>
      <w:numFmt w:val="bullet"/>
      <w:suff w:val="tab"/>
      <w:lvlText w:val="-"/>
      <w:lvlJc w:val="left"/>
      <w:pPr>
        <w:ind w:left="1134" w:hanging="425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854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574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3294" w:hanging="425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4014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734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454" w:hanging="425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174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894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Импортированный стиль 7"/>
  </w:abstractNum>
  <w:abstractNum w:abstractNumId="11">
    <w:multiLevelType w:val="hybridMultilevel"/>
    <w:styleLink w:val="Импортированный стиль 7"/>
    <w:lvl w:ilvl="0">
      <w:start w:val="1"/>
      <w:numFmt w:val="bullet"/>
      <w:suff w:val="tab"/>
      <w:lvlText w:val="-"/>
      <w:lvlJc w:val="left"/>
      <w:pPr>
        <w:tabs>
          <w:tab w:val="num" w:pos="993"/>
        </w:tabs>
        <w:ind w:left="284" w:firstLine="425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1429"/>
        </w:tabs>
        <w:ind w:left="720" w:firstLine="1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993"/>
          <w:tab w:val="num" w:pos="2149"/>
        </w:tabs>
        <w:ind w:left="1440" w:firstLine="2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993"/>
          <w:tab w:val="num" w:pos="2869"/>
        </w:tabs>
        <w:ind w:left="2160" w:firstLine="3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993"/>
          <w:tab w:val="num" w:pos="3589"/>
        </w:tabs>
        <w:ind w:left="2880" w:firstLine="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993"/>
          <w:tab w:val="num" w:pos="4309"/>
        </w:tabs>
        <w:ind w:left="3600" w:firstLine="6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993"/>
          <w:tab w:val="num" w:pos="5029"/>
        </w:tabs>
        <w:ind w:left="4320" w:firstLine="7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993"/>
          <w:tab w:val="num" w:pos="5749"/>
        </w:tabs>
        <w:ind w:left="5040" w:firstLine="8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993"/>
          <w:tab w:val="num" w:pos="6469"/>
        </w:tabs>
        <w:ind w:left="5760" w:firstLine="9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>
    <w:multiLevelType w:val="hybridMultilevel"/>
    <w:numStyleLink w:val="Импортированный стиль 9"/>
  </w:abstractNum>
  <w:abstractNum w:abstractNumId="14">
    <w:multiLevelType w:val="hybridMultilevel"/>
    <w:styleLink w:val="Импортированный стиль 9"/>
    <w:lvl w:ilvl="0">
      <w:start w:val="1"/>
      <w:numFmt w:val="bullet"/>
      <w:suff w:val="tab"/>
      <w:lvlText w:val="-"/>
      <w:lvlJc w:val="left"/>
      <w:pPr>
        <w:tabs>
          <w:tab w:val="num" w:pos="1134"/>
        </w:tabs>
        <w:ind w:left="720" w:hanging="1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1134"/>
          <w:tab w:val="num" w:pos="1854"/>
        </w:tabs>
        <w:ind w:left="1440" w:firstLine="13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1134"/>
          <w:tab w:val="num" w:pos="2574"/>
        </w:tabs>
        <w:ind w:left="2160" w:firstLine="14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1134"/>
          <w:tab w:val="num" w:pos="3294"/>
        </w:tabs>
        <w:ind w:left="2880" w:firstLine="15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1134"/>
          <w:tab w:val="num" w:pos="4014"/>
        </w:tabs>
        <w:ind w:left="3600" w:firstLine="16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1134"/>
          <w:tab w:val="num" w:pos="4734"/>
        </w:tabs>
        <w:ind w:left="4320" w:firstLine="181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1134"/>
          <w:tab w:val="num" w:pos="5454"/>
        </w:tabs>
        <w:ind w:left="5040" w:firstLine="1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1134"/>
          <w:tab w:val="num" w:pos="6174"/>
        </w:tabs>
        <w:ind w:left="5760" w:firstLine="20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1134"/>
          <w:tab w:val="num" w:pos="6894"/>
        </w:tabs>
        <w:ind w:left="6480" w:firstLine="21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360"/>
            <w:tab w:val="num" w:pos="993"/>
            <w:tab w:val="left" w:pos="1134"/>
          </w:tabs>
          <w:ind w:left="284" w:firstLine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360"/>
            <w:tab w:val="num" w:pos="1429"/>
          </w:tabs>
          <w:ind w:left="720" w:firstLine="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360"/>
            <w:tab w:val="left" w:pos="993"/>
            <w:tab w:val="left" w:pos="1134"/>
            <w:tab w:val="num" w:pos="2149"/>
          </w:tabs>
          <w:ind w:left="1440" w:firstLine="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360"/>
            <w:tab w:val="left" w:pos="993"/>
            <w:tab w:val="left" w:pos="1134"/>
            <w:tab w:val="num" w:pos="2869"/>
          </w:tabs>
          <w:ind w:left="2160" w:firstLine="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360"/>
            <w:tab w:val="left" w:pos="993"/>
            <w:tab w:val="left" w:pos="1134"/>
            <w:tab w:val="num" w:pos="3589"/>
          </w:tabs>
          <w:ind w:left="2880" w:firstLine="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360"/>
            <w:tab w:val="left" w:pos="993"/>
            <w:tab w:val="left" w:pos="1134"/>
            <w:tab w:val="num" w:pos="4309"/>
          </w:tabs>
          <w:ind w:left="3600" w:firstLine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360"/>
            <w:tab w:val="left" w:pos="993"/>
            <w:tab w:val="left" w:pos="1134"/>
            <w:tab w:val="num" w:pos="5029"/>
          </w:tabs>
          <w:ind w:left="4320" w:firstLine="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360"/>
            <w:tab w:val="left" w:pos="993"/>
            <w:tab w:val="left" w:pos="1134"/>
            <w:tab w:val="num" w:pos="5749"/>
          </w:tabs>
          <w:ind w:left="5040" w:firstLine="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360"/>
            <w:tab w:val="left" w:pos="993"/>
            <w:tab w:val="left" w:pos="1134"/>
            <w:tab w:val="num" w:pos="6469"/>
          </w:tabs>
          <w:ind w:left="5760" w:firstLine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  <w:num w:numId="11">
    <w:abstractNumId w:val="8"/>
  </w:num>
  <w:num w:numId="12">
    <w:abstractNumId w:val="11"/>
  </w:num>
  <w:num w:numId="13">
    <w:abstractNumId w:val="10"/>
  </w:num>
  <w:num w:numId="14">
    <w:abstractNumId w:val="12"/>
  </w:num>
  <w:num w:numId="15">
    <w:abstractNumId w:val="14"/>
  </w:num>
  <w:num w:numId="16">
    <w:abstractNumId w:val="13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77"/>
        <w:tab w:val="right" w:pos="9355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360" w:lineRule="auto"/>
      <w:ind w:left="0" w:right="0" w:firstLine="0"/>
      <w:jc w:val="both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Основной текст (14)_3">
    <w:name w:val="Основной текст (14)_3"/>
    <w:next w:val="Основной текст (14)_3"/>
    <w:pPr>
      <w:keepNext w:val="0"/>
      <w:keepLines w:val="0"/>
      <w:pageBreakBefore w:val="0"/>
      <w:widowControl w:val="0"/>
      <w:shd w:val="clear" w:color="auto" w:fill="ffffff"/>
      <w:suppressAutoHyphens w:val="0"/>
      <w:bidi w:val="0"/>
      <w:spacing w:before="0" w:after="0" w:line="264" w:lineRule="exact"/>
      <w:ind w:left="0" w:right="0" w:firstLine="0"/>
      <w:jc w:val="left"/>
      <w:outlineLvl w:val="9"/>
    </w:pPr>
    <w:rPr>
      <w:rFonts w:ascii="Segoe UI" w:cs="Segoe UI" w:hAnsi="Segoe UI" w:eastAsia="Segoe U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9"/>
      <w:szCs w:val="19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bullet">
    <w:name w:val="bullet"/>
    <w:next w:val="bullet"/>
    <w:pPr>
      <w:keepNext w:val="0"/>
      <w:keepLines w:val="0"/>
      <w:pageBreakBefore w:val="0"/>
      <w:widowControl w:val="1"/>
      <w:shd w:val="clear" w:color="auto" w:fill="auto"/>
      <w:tabs>
        <w:tab w:val="left" w:pos="360"/>
      </w:tabs>
      <w:suppressAutoHyphens w:val="0"/>
      <w:bidi w:val="0"/>
      <w:spacing w:before="0" w:after="0" w:line="360" w:lineRule="auto"/>
      <w:ind w:left="0" w:right="0" w:firstLine="0"/>
      <w:jc w:val="left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TOC Heading">
    <w:name w:val="TOC Heading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40" w:after="0" w:line="259" w:lineRule="auto"/>
      <w:ind w:left="0" w:right="0" w:firstLine="0"/>
      <w:jc w:val="left"/>
      <w:outlineLvl w:val="9"/>
    </w:pPr>
    <w:rPr>
      <w:rFonts w:ascii="Calibri Light" w:cs="Calibri Light" w:hAnsi="Calibri Light" w:eastAsia="Calibri Light"/>
      <w:b w:val="0"/>
      <w:bCs w:val="0"/>
      <w:i w:val="0"/>
      <w:iCs w:val="0"/>
      <w:caps w:val="0"/>
      <w:smallCaps w:val="0"/>
      <w:strike w:val="0"/>
      <w:dstrike w:val="0"/>
      <w:outline w:val="0"/>
      <w:color w:val="2f5496"/>
      <w:spacing w:val="0"/>
      <w:kern w:val="0"/>
      <w:position w:val="0"/>
      <w:sz w:val="32"/>
      <w:szCs w:val="32"/>
      <w:u w:val="none" w:color="2f5496"/>
      <w:shd w:val="nil" w:color="auto" w:fill="auto"/>
      <w:vertAlign w:val="baseline"/>
      <w:lang w:val="ru-RU"/>
      <w14:textFill>
        <w14:solidFill>
          <w14:srgbClr w14:val="2F5496"/>
        </w14:solidFill>
      </w14:textFill>
    </w:rPr>
  </w:style>
  <w:style w:type="paragraph" w:styleId="TOC 1">
    <w:name w:val="TOC 1"/>
    <w:next w:val="TOC 1"/>
    <w:pPr>
      <w:keepNext w:val="0"/>
      <w:keepLines w:val="0"/>
      <w:pageBreakBefore w:val="0"/>
      <w:widowControl w:val="1"/>
      <w:shd w:val="clear" w:color="auto" w:fill="auto"/>
      <w:tabs>
        <w:tab w:val="right" w:pos="9329" w:leader="dot"/>
      </w:tabs>
      <w:suppressAutoHyphens w:val="0"/>
      <w:bidi w:val="0"/>
      <w:spacing w:before="0" w:after="0" w:line="360" w:lineRule="auto"/>
      <w:ind w:left="0" w:right="0" w:firstLine="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!Заголовок-1">
    <w:name w:val="!Заголовок-1"/>
    <w:next w:val="!Заголовок-1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360" w:lineRule="auto"/>
      <w:ind w:left="0" w:right="0" w:firstLine="0"/>
      <w:jc w:val="center"/>
      <w:outlineLvl w:val="0"/>
    </w:pPr>
    <w:rPr>
      <w:rFonts w:ascii="Times New Roman" w:cs="Times New Roman" w:hAnsi="Times New Roman" w:eastAsia="Times New Roman"/>
      <w:b w:val="1"/>
      <w:bCs w:val="1"/>
      <w:i w:val="0"/>
      <w:iCs w:val="0"/>
      <w:caps w:val="1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TOC 2">
    <w:name w:val="TOC 2"/>
    <w:next w:val="TOC 2"/>
    <w:pPr>
      <w:keepNext w:val="0"/>
      <w:keepLines w:val="0"/>
      <w:pageBreakBefore w:val="0"/>
      <w:widowControl w:val="1"/>
      <w:shd w:val="clear" w:color="auto" w:fill="auto"/>
      <w:tabs>
        <w:tab w:val="right" w:pos="9329" w:leader="dot"/>
      </w:tabs>
      <w:suppressAutoHyphens w:val="0"/>
      <w:bidi w:val="0"/>
      <w:spacing w:before="0" w:after="0" w:line="360" w:lineRule="auto"/>
      <w:ind w:left="0" w:right="0" w:firstLine="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ing 1">
    <w:name w:val="heading 1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360" w:lineRule="auto"/>
      <w:ind w:left="0" w:right="0" w:firstLine="0"/>
      <w:jc w:val="center"/>
      <w:outlineLvl w:val="1"/>
    </w:pPr>
    <w:rPr>
      <w:rFonts w:ascii="Times New Roman" w:cs="Times New Roman" w:hAnsi="Times New Roman" w:eastAsia="Times New Roman"/>
      <w:b w:val="1"/>
      <w:bCs w:val="1"/>
      <w:i w:val="0"/>
      <w:iCs w:val="0"/>
      <w:caps w:val="1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TOC 3">
    <w:name w:val="TOC 3"/>
    <w:next w:val="TOC 3"/>
    <w:pPr>
      <w:keepNext w:val="0"/>
      <w:keepLines w:val="0"/>
      <w:pageBreakBefore w:val="0"/>
      <w:widowControl w:val="1"/>
      <w:shd w:val="clear" w:color="auto" w:fill="auto"/>
      <w:tabs>
        <w:tab w:val="right" w:pos="9329" w:leader="dot"/>
      </w:tabs>
      <w:suppressAutoHyphens w:val="0"/>
      <w:bidi w:val="0"/>
      <w:spacing w:before="0" w:after="0" w:line="360" w:lineRule="auto"/>
      <w:ind w:left="220" w:right="0" w:firstLine="0"/>
      <w:jc w:val="both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heading 2">
    <w:name w:val="heading 2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360" w:lineRule="auto"/>
      <w:ind w:left="0" w:right="0" w:firstLine="709"/>
      <w:jc w:val="both"/>
      <w:outlineLvl w:val="2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2">
    <w:name w:val="Импортированный стиль 2"/>
    <w:pPr>
      <w:numPr>
        <w:numId w:val="1"/>
      </w:numPr>
    </w:p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6">
    <w:name w:val="Импортированный стиль 6"/>
    <w:pPr>
      <w:numPr>
        <w:numId w:val="10"/>
      </w:numPr>
    </w:pPr>
  </w:style>
  <w:style w:type="numbering" w:styleId="Импортированный стиль 7">
    <w:name w:val="Импортированный стиль 7"/>
    <w:pPr>
      <w:numPr>
        <w:numId w:val="12"/>
      </w:numPr>
    </w:pPr>
  </w:style>
  <w:style w:type="numbering" w:styleId="Импортированный стиль 9">
    <w:name w:val="Импортированный стиль 9"/>
    <w:pPr>
      <w:numPr>
        <w:numId w:val="1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header" Target="header4.xml"/><Relationship Id="rId11" Type="http://schemas.openxmlformats.org/officeDocument/2006/relationships/header" Target="header5.xml"/><Relationship Id="rId12" Type="http://schemas.openxmlformats.org/officeDocument/2006/relationships/header" Target="header6.xml"/><Relationship Id="rId13" Type="http://schemas.openxmlformats.org/officeDocument/2006/relationships/header" Target="header7.xml"/><Relationship Id="rId14" Type="http://schemas.openxmlformats.org/officeDocument/2006/relationships/footnotes" Target="footnotes.xml"/><Relationship Id="rId15" Type="http://schemas.openxmlformats.org/officeDocument/2006/relationships/numbering" Target="numbering.xml"/><Relationship Id="rId1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