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60"/>
        <w:jc w:val="right"/>
        <w:rPr>
          <w:sz w:val="28"/>
          <w:szCs w:val="28"/>
        </w:rPr>
      </w:pPr>
    </w:p>
    <w:p>
      <w:pPr>
        <w:pStyle w:val="Normal.0"/>
        <w:spacing w:before="60"/>
        <w:rPr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3304380" cy="1286511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380" cy="12865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before="175" w:line="182" w:lineRule="auto"/>
        <w:rPr>
          <w:b w:val="1"/>
          <w:bCs w:val="1"/>
          <w:outline w:val="0"/>
          <w:color w:val="ffffff"/>
          <w:sz w:val="28"/>
          <w:szCs w:val="28"/>
          <w:u w:color="ffffff"/>
          <w14:textFill>
            <w14:solidFill>
              <w14:srgbClr w14:val="FFFFFF"/>
            </w14:solidFill>
          </w14:textFill>
        </w:rPr>
      </w:pPr>
    </w:p>
    <w:p>
      <w:pPr>
        <w:pStyle w:val="Normal.0"/>
        <w:tabs>
          <w:tab w:val="left" w:pos="6510"/>
        </w:tabs>
        <w:spacing w:before="175" w:line="182" w:lineRule="auto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</w:rPr>
        <w:tab/>
      </w:r>
    </w:p>
    <w:p>
      <w:pPr>
        <w:pStyle w:val="Normal.0"/>
        <w:spacing w:before="175" w:line="182" w:lineRule="auto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spacing w:before="175" w:line="182" w:lineRule="auto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spacing w:before="175" w:line="182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РУКОВОДСТВО </w:t>
      </w:r>
    </w:p>
    <w:p>
      <w:pPr>
        <w:pStyle w:val="Normal.0"/>
        <w:spacing w:before="175" w:line="182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 судейству профессиональной практики</w:t>
      </w:r>
    </w:p>
    <w:p>
      <w:pPr>
        <w:pStyle w:val="Normal.0"/>
        <w:spacing w:before="175" w:line="182" w:lineRule="auto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spacing w:before="175" w:line="182" w:lineRule="auto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компетенции 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>«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>Оператор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>-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 xml:space="preserve">техник складских роботов 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>(</w:t>
      </w:r>
      <w:r>
        <w:rPr>
          <w:b w:val="1"/>
          <w:bCs w:val="1"/>
          <w:sz w:val="28"/>
          <w:szCs w:val="28"/>
          <w:u w:val="single"/>
          <w:rtl w:val="0"/>
          <w:lang w:val="en-US"/>
        </w:rPr>
        <w:t>AGV/AMR)</w:t>
      </w:r>
      <w:r>
        <w:rPr>
          <w:b w:val="1"/>
          <w:bCs w:val="1"/>
          <w:sz w:val="28"/>
          <w:szCs w:val="28"/>
          <w:u w:val="single"/>
          <w:rtl w:val="0"/>
          <w:lang w:val="ru-RU"/>
        </w:rPr>
        <w:t>»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ind w:firstLine="70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b w:val="1"/>
          <w:bCs w:val="1"/>
        </w:rPr>
      </w:pPr>
    </w:p>
    <w:p>
      <w:pPr>
        <w:pStyle w:val="Normal.0"/>
        <w:ind w:firstLine="709"/>
        <w:jc w:val="both"/>
        <w:rPr>
          <w:b w:val="1"/>
          <w:bCs w:val="1"/>
        </w:rPr>
      </w:pPr>
    </w:p>
    <w:tbl>
      <w:tblPr>
        <w:tblW w:w="1003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e0e0e0"/>
        <w:tblLayout w:type="fixed"/>
      </w:tblPr>
      <w:tblGrid>
        <w:gridCol w:w="1940"/>
        <w:gridCol w:w="1620"/>
        <w:gridCol w:w="1619"/>
        <w:gridCol w:w="1619"/>
        <w:gridCol w:w="1619"/>
        <w:gridCol w:w="1620"/>
      </w:tblGrid>
      <w:tr>
        <w:tblPrEx>
          <w:shd w:val="clear" w:color="auto" w:fill="e0e0e0"/>
        </w:tblPrEx>
        <w:trPr>
          <w:trHeight w:val="40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6"/>
                <w:szCs w:val="3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Модуль 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e0e0e0"/>
        </w:tblPrEx>
        <w:trPr>
          <w:trHeight w:val="241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  <w:spacing w:before="0" w:line="240" w:lineRule="auto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Найдены все существующие дефекты данного электронного компонента в соответствии с таблицей оценки</w:t>
            </w:r>
          </w:p>
          <w:p>
            <w:pPr>
              <w:pStyle w:val="По умолчанию"/>
              <w:tabs>
                <w:tab w:val="left" w:pos="720"/>
                <w:tab w:val="left" w:pos="1440"/>
              </w:tabs>
              <w:spacing w:before="0" w:line="240" w:lineRule="auto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По умолчанию"/>
              <w:tabs>
                <w:tab w:val="left" w:pos="720"/>
                <w:tab w:val="left" w:pos="1440"/>
              </w:tabs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 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Найдены все неисправности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известные группе оценки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(100%)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Найдено не более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50%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неисправностей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(&lt;=50%),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известных группе оценки 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Не найдено ни одного дефекта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известного группе оценки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(0%)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385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По умолчанию"/>
              <w:tabs>
                <w:tab w:val="left" w:pos="720"/>
                <w:tab w:val="left" w:pos="1440"/>
              </w:tabs>
              <w:spacing w:before="0" w:line="240" w:lineRule="auto"/>
              <w:jc w:val="center"/>
            </w:pPr>
            <w:r>
              <w:rPr>
                <w:rFonts w:ascii="Times New Roman" w:hAnsi="Times New Roman" w:hint="default"/>
                <w:strike w:val="0"/>
                <w:dstrike w:val="0"/>
                <w:outline w:val="0"/>
                <w:color w:val="000000"/>
                <w:sz w:val="22"/>
                <w:szCs w:val="22"/>
                <w:u w:val="none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Организация рабочего времени при выполнении задания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Самостоятельность в выполнении задач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дисциплинированность и способность поддерживать высокий уровень продуктивности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cs="Times New Roman" w:hAnsi="Times New Roman" w:eastAsia="Times New Roman"/>
                <w:sz w:val="22"/>
                <w:szCs w:val="22"/>
              </w:rPr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Выполнение задач в установленные сроки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но с незначительными задержками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0,66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Неумение четко спланировать задачи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ошибки в оценке временных затрат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0,33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Неадекватное распределение времени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чрезмерное затягивание работы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поспешность без учета качества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452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6"/>
                <w:szCs w:val="3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Модуль Б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e0e0e0"/>
        </w:tblPrEx>
        <w:trPr>
          <w:trHeight w:val="3229" w:hRule="atLeast"/>
        </w:trPr>
        <w:tc>
          <w:tcPr>
            <w:tcW w:type="dxa" w:w="1940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Алгоритм управления роботом сигнализирует о старте и завершении перемещения в целевую и стартовую точки в терминал и в файл логирования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Сигнализирует о достижении целевой и стартовой точек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Сигнализирует о достижении одной из точек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0,5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Нет вывода при достижении ни одной из точек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2897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Время выполнения роботом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-2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задач по перемещению между точкми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: 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стартовая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целевая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стартовая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без учета паузы между запусками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)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60c)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1.5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90c)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120c)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2.5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150c)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0,5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более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2.5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en-US"/>
              </w:rPr>
              <w:t>(&gt; 150c)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445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6"/>
                <w:szCs w:val="3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Модуль В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e0e0e0"/>
        </w:tblPrEx>
        <w:trPr>
          <w:trHeight w:val="2107" w:hRule="atLeast"/>
        </w:trPr>
        <w:tc>
          <w:tcPr>
            <w:tcW w:type="dxa" w:w="1940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Алгоритм участника для управления манипулятора привел манипулятор в движение и смену состояния захвата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.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Решение привело в движение и манипулятор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 схват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Решение привело в движение либо манипулятор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либо схват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Решение не привело в движение ни манипулятор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ни схват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313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Защита разработанного решения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понятно объяснил весь функционал и ответил на все интересующие вопросы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смог донести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остались небольшие вопросы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0,66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плохо донес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осталось много вопросов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0,33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ничего не рассказал про свое решение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непонятно как оно работает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452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6"/>
                <w:szCs w:val="3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Модуль Г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e0e0e0"/>
        </w:tblPrEx>
        <w:trPr>
          <w:trHeight w:val="3151" w:hRule="atLeast"/>
        </w:trPr>
        <w:tc>
          <w:tcPr>
            <w:tcW w:type="dxa" w:w="1940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Графический интерфейс предоставляет доступ к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-1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и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-2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Графический интерфейс предоставляет хотя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бы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один инструмент для взаимодействия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/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визуализации данных и для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-1,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 для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-2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Графический интерфейс предоставляет хотя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 бы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 один инструмент для взаимодействия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/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визуализации данных для одного РМК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0,5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Графический интерфейс не предоставляет ни одного инструмента для взаимодействия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/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визуализации данных ни для одного РМК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289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Созданы инструменты для взаимодействия с рабочим инструментом конкретного РМК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Инструмент позволяет эксперту поменять состояние рабочего инструмента и на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-1,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 на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-2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Инструмент позволяет эксперту поменять состояние рабочего инструмента либо на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-1,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либо на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-2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Инструмент не позволяет поменять состояние ни одного рабочего инструмента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337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Защита разработанного решения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понятно объяснил весь функционал и ответил на все интересующие вопросы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смог донести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остались небольшие вопросы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0,66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плохо донес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осталось много вопросов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0,33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ничего не рассказал про свое решение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непонятно как оно работает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452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6"/>
                <w:szCs w:val="3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Модуль Д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e0e0e0"/>
        </w:tblPrEx>
        <w:trPr>
          <w:trHeight w:val="1711" w:hRule="atLeast"/>
        </w:trPr>
        <w:tc>
          <w:tcPr>
            <w:tcW w:type="dxa" w:w="1940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Время выполнения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-1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и РМК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-2 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3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180c)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3.5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210c)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4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240c)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до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4.5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(&lt;= 270c)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0,5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Время выполнения более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4.5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 xml:space="preserve">минут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>(&gt; 270c)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  <w:tr>
        <w:tblPrEx>
          <w:shd w:val="clear" w:color="auto" w:fill="e0e0e0"/>
        </w:tblPrEx>
        <w:trPr>
          <w:trHeight w:val="385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Количество запускаемых скриптов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Использован 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скрипт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Использовано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2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скрипта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Использовано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3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скрипта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ru-RU"/>
              </w:rPr>
              <w:t xml:space="preserve">0,5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Использовано 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4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скрипта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0f0f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 xml:space="preserve">Использовано больше 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скриптов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 xml:space="preserve">В случае использования больше чем 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скрипта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попытка не засчитывается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баллы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набранные за эту попытку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</w:rPr>
              <w:t>не засчитываются</w:t>
            </w:r>
          </w:p>
        </w:tc>
      </w:tr>
      <w:tr>
        <w:tblPrEx>
          <w:shd w:val="clear" w:color="auto" w:fill="e0e0e0"/>
        </w:tblPrEx>
        <w:trPr>
          <w:trHeight w:val="3371" w:hRule="atLeast"/>
        </w:trPr>
        <w:tc>
          <w:tcPr>
            <w:tcW w:type="dxa" w:w="194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5a5a5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</w:rPr>
              <w:t>Защита разработанного решения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понятно объяснил весь функционал и ответил на все интересующие вопросы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1,0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смог донести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остались небольшие вопросы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0,66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плохо донес суть работы своего решения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после презентации осталось много вопросов к функционалу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0,33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балла</w:t>
            </w:r>
          </w:p>
        </w:tc>
        <w:tc>
          <w:tcPr>
            <w:tcW w:type="dxa" w:w="161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0e0e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Конкурсант ничего не рассказал про свое решение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непонятно как оно работает</w:t>
            </w: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  <w:rPr>
                <w:rFonts w:ascii="Times New Roman" w:cs="Times New Roman" w:hAnsi="Times New Roman" w:eastAsia="Times New Roman"/>
                <w:sz w:val="22"/>
                <w:szCs w:val="22"/>
              </w:rPr>
            </w:pPr>
          </w:p>
          <w:p>
            <w:pPr>
              <w:pStyle w:val="Стиль таблицы 2"/>
              <w:tabs>
                <w:tab w:val="left" w:pos="720"/>
                <w:tab w:val="left" w:pos="1440"/>
              </w:tabs>
              <w:jc w:val="center"/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rtl w:val="0"/>
                <w:lang w:val="ru-RU"/>
              </w:rPr>
              <w:t>баллов</w:t>
            </w:r>
          </w:p>
        </w:tc>
      </w:tr>
    </w:tbl>
    <w:p>
      <w:pPr>
        <w:pStyle w:val="Normal.0"/>
        <w:ind w:firstLine="709"/>
        <w:jc w:val="both"/>
      </w:pPr>
    </w:p>
    <w:sectPr>
      <w:headerReference w:type="default" r:id="rId5"/>
      <w:footerReference w:type="default" r:id="rId6"/>
      <w:pgSz w:w="11900" w:h="16840" w:orient="portrait"/>
      <w:pgMar w:top="1134" w:right="850" w:bottom="1134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